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3C30D" w14:textId="77777777" w:rsidR="006807A2" w:rsidRPr="00DF6E15" w:rsidRDefault="006807A2" w:rsidP="00DF6E15">
      <w:pPr>
        <w:jc w:val="center"/>
        <w:rPr>
          <w:b/>
          <w:bCs/>
          <w:sz w:val="22"/>
          <w:szCs w:val="22"/>
        </w:rPr>
      </w:pPr>
      <w:r w:rsidRPr="00DF6E15">
        <w:rPr>
          <w:b/>
          <w:bCs/>
          <w:sz w:val="22"/>
          <w:szCs w:val="22"/>
        </w:rPr>
        <w:t>TERM SHEET</w:t>
      </w:r>
    </w:p>
    <w:p w14:paraId="2F6E8AD6" w14:textId="77777777" w:rsidR="006807A2" w:rsidRPr="00DF6E15" w:rsidRDefault="006807A2" w:rsidP="00DF6E15">
      <w:pPr>
        <w:jc w:val="center"/>
        <w:rPr>
          <w:b/>
          <w:bCs/>
          <w:sz w:val="22"/>
          <w:szCs w:val="22"/>
        </w:rPr>
      </w:pPr>
      <w:r w:rsidRPr="00DF6E15">
        <w:rPr>
          <w:b/>
          <w:bCs/>
          <w:sz w:val="22"/>
          <w:szCs w:val="22"/>
        </w:rPr>
        <w:t xml:space="preserve">FOR </w:t>
      </w:r>
    </w:p>
    <w:p w14:paraId="75AB4581" w14:textId="6166152A" w:rsidR="006807A2" w:rsidRPr="00DF6E15" w:rsidRDefault="00DA4BBE" w:rsidP="00DF6E15">
      <w:pPr>
        <w:jc w:val="center"/>
        <w:rPr>
          <w:b/>
          <w:bCs/>
          <w:sz w:val="22"/>
          <w:szCs w:val="22"/>
        </w:rPr>
      </w:pPr>
      <w:r w:rsidRPr="00DF6E15">
        <w:rPr>
          <w:b/>
          <w:sz w:val="22"/>
          <w:szCs w:val="22"/>
        </w:rPr>
        <w:t>ENERGY STORAGE</w:t>
      </w:r>
      <w:r w:rsidR="006807A2" w:rsidRPr="00DF6E15">
        <w:rPr>
          <w:b/>
          <w:sz w:val="22"/>
          <w:szCs w:val="22"/>
        </w:rPr>
        <w:t xml:space="preserve"> </w:t>
      </w:r>
      <w:r w:rsidR="006807A2" w:rsidRPr="00DF6E15">
        <w:rPr>
          <w:b/>
          <w:bCs/>
          <w:sz w:val="22"/>
          <w:szCs w:val="22"/>
        </w:rPr>
        <w:t>AGREEMENT</w:t>
      </w:r>
    </w:p>
    <w:p w14:paraId="3C042534" w14:textId="77777777" w:rsidR="006807A2" w:rsidRPr="00DF6E15" w:rsidRDefault="006807A2" w:rsidP="00DF6E15">
      <w:pPr>
        <w:jc w:val="both"/>
        <w:rPr>
          <w:sz w:val="22"/>
          <w:szCs w:val="22"/>
        </w:rPr>
      </w:pPr>
    </w:p>
    <w:p w14:paraId="2DF120B2" w14:textId="69CA32FF" w:rsidR="00005184" w:rsidRPr="00DF6E15" w:rsidRDefault="002F5DA4" w:rsidP="00DF6E15">
      <w:pPr>
        <w:jc w:val="both"/>
        <w:rPr>
          <w:iCs/>
          <w:sz w:val="22"/>
          <w:szCs w:val="22"/>
        </w:rPr>
      </w:pPr>
      <w:r w:rsidRPr="00DF6E15">
        <w:rPr>
          <w:iCs/>
          <w:sz w:val="22"/>
          <w:szCs w:val="22"/>
        </w:rPr>
        <w:t>This term sheet</w:t>
      </w:r>
      <w:r w:rsidR="00C02776" w:rsidRPr="00DF6E15">
        <w:rPr>
          <w:sz w:val="22"/>
          <w:szCs w:val="22"/>
        </w:rPr>
        <w:t xml:space="preserve"> (“</w:t>
      </w:r>
      <w:r w:rsidR="00C02776" w:rsidRPr="00DF6E15">
        <w:rPr>
          <w:b/>
          <w:sz w:val="22"/>
          <w:szCs w:val="22"/>
          <w:u w:val="single"/>
        </w:rPr>
        <w:t>Term Sheet</w:t>
      </w:r>
      <w:r w:rsidR="00C02776" w:rsidRPr="00DF6E15">
        <w:rPr>
          <w:sz w:val="22"/>
          <w:szCs w:val="22"/>
        </w:rPr>
        <w:t>”) is entered into as of [</w:t>
      </w:r>
      <w:r w:rsidR="00C02776" w:rsidRPr="00DF6E15">
        <w:rPr>
          <w:sz w:val="22"/>
          <w:szCs w:val="22"/>
          <w:highlight w:val="lightGray"/>
        </w:rPr>
        <w:t>_____</w:t>
      </w:r>
      <w:r w:rsidR="00FE012A" w:rsidRPr="00DF6E15">
        <w:rPr>
          <w:sz w:val="22"/>
          <w:szCs w:val="22"/>
        </w:rPr>
        <w:t xml:space="preserve">] </w:t>
      </w:r>
      <w:r w:rsidR="00C02776" w:rsidRPr="00DF6E15">
        <w:rPr>
          <w:sz w:val="22"/>
          <w:szCs w:val="22"/>
        </w:rPr>
        <w:t>(the “</w:t>
      </w:r>
      <w:r w:rsidR="00C02776" w:rsidRPr="00DF6E15">
        <w:rPr>
          <w:b/>
          <w:sz w:val="22"/>
          <w:szCs w:val="22"/>
          <w:u w:val="single"/>
        </w:rPr>
        <w:t>Effective Date</w:t>
      </w:r>
      <w:r w:rsidR="00C02776" w:rsidRPr="00DF6E15">
        <w:rPr>
          <w:sz w:val="22"/>
          <w:szCs w:val="22"/>
        </w:rPr>
        <w:t xml:space="preserve">”), between </w:t>
      </w:r>
      <w:r w:rsidR="00514F62" w:rsidRPr="00DF6E15">
        <w:rPr>
          <w:sz w:val="22"/>
          <w:szCs w:val="22"/>
        </w:rPr>
        <w:t>Marin Clean</w:t>
      </w:r>
      <w:r w:rsidR="00C02776" w:rsidRPr="00DF6E15">
        <w:rPr>
          <w:sz w:val="22"/>
          <w:szCs w:val="22"/>
        </w:rPr>
        <w:t xml:space="preserve"> Energy, a California joint powers authority (“</w:t>
      </w:r>
      <w:r w:rsidR="00514F62" w:rsidRPr="00DF6E15">
        <w:rPr>
          <w:b/>
          <w:sz w:val="22"/>
          <w:szCs w:val="22"/>
          <w:u w:val="single"/>
        </w:rPr>
        <w:t>MCE</w:t>
      </w:r>
      <w:r w:rsidR="00C02776" w:rsidRPr="00DF6E15">
        <w:rPr>
          <w:sz w:val="22"/>
          <w:szCs w:val="22"/>
        </w:rPr>
        <w:t>” or “</w:t>
      </w:r>
      <w:r w:rsidR="00C02776" w:rsidRPr="00DF6E15">
        <w:rPr>
          <w:b/>
          <w:sz w:val="22"/>
          <w:szCs w:val="22"/>
          <w:u w:val="single"/>
        </w:rPr>
        <w:t>Buyer</w:t>
      </w:r>
      <w:r w:rsidR="00C02776" w:rsidRPr="00DF6E15">
        <w:rPr>
          <w:sz w:val="22"/>
          <w:szCs w:val="22"/>
        </w:rPr>
        <w:t>”) and [</w:t>
      </w:r>
      <w:r w:rsidR="00287A7A" w:rsidRPr="00DF6E15">
        <w:rPr>
          <w:i/>
          <w:sz w:val="22"/>
          <w:szCs w:val="22"/>
          <w:highlight w:val="lightGray"/>
        </w:rPr>
        <w:t>Seller</w:t>
      </w:r>
      <w:r w:rsidR="00C02776" w:rsidRPr="00DF6E15">
        <w:rPr>
          <w:sz w:val="22"/>
          <w:szCs w:val="22"/>
        </w:rPr>
        <w:t>] (“</w:t>
      </w:r>
      <w:r w:rsidR="00E11FE6" w:rsidRPr="00DF6E15">
        <w:rPr>
          <w:b/>
          <w:sz w:val="22"/>
          <w:szCs w:val="22"/>
          <w:u w:val="single"/>
        </w:rPr>
        <w:t>Seller</w:t>
      </w:r>
      <w:r w:rsidR="00C02776" w:rsidRPr="00DF6E15">
        <w:rPr>
          <w:sz w:val="22"/>
          <w:szCs w:val="22"/>
        </w:rPr>
        <w:t xml:space="preserve">”). This Term Sheet </w:t>
      </w:r>
      <w:r w:rsidR="001B78E2" w:rsidRPr="00DF6E15">
        <w:rPr>
          <w:sz w:val="22"/>
          <w:szCs w:val="22"/>
        </w:rPr>
        <w:t xml:space="preserve">is intended to summarize certain principal commercial terms and conditions </w:t>
      </w:r>
      <w:r w:rsidR="00C02776" w:rsidRPr="00DF6E15">
        <w:rPr>
          <w:sz w:val="22"/>
          <w:szCs w:val="22"/>
        </w:rPr>
        <w:t xml:space="preserve">to be included in a proposed </w:t>
      </w:r>
      <w:r w:rsidR="007B7C26" w:rsidRPr="00DF6E15">
        <w:rPr>
          <w:sz w:val="22"/>
          <w:szCs w:val="22"/>
        </w:rPr>
        <w:t xml:space="preserve">energy storage </w:t>
      </w:r>
      <w:r w:rsidR="00C02776" w:rsidRPr="00DF6E15">
        <w:rPr>
          <w:sz w:val="22"/>
          <w:szCs w:val="22"/>
        </w:rPr>
        <w:t>agreement (“</w:t>
      </w:r>
      <w:r w:rsidR="007B7C26" w:rsidRPr="00DF6E15">
        <w:rPr>
          <w:b/>
          <w:sz w:val="22"/>
          <w:szCs w:val="22"/>
          <w:u w:val="single"/>
        </w:rPr>
        <w:t>ES</w:t>
      </w:r>
      <w:r w:rsidR="00C02776" w:rsidRPr="00DF6E15">
        <w:rPr>
          <w:b/>
          <w:sz w:val="22"/>
          <w:szCs w:val="22"/>
          <w:u w:val="single"/>
        </w:rPr>
        <w:t>A</w:t>
      </w:r>
      <w:r w:rsidR="00C02776" w:rsidRPr="00DF6E15">
        <w:rPr>
          <w:sz w:val="22"/>
          <w:szCs w:val="22"/>
        </w:rPr>
        <w:t xml:space="preserve">”) </w:t>
      </w:r>
      <w:r w:rsidR="00C02776" w:rsidRPr="00DF6E15">
        <w:rPr>
          <w:rFonts w:eastAsia="Times New Roman"/>
          <w:sz w:val="22"/>
          <w:szCs w:val="22"/>
        </w:rPr>
        <w:t xml:space="preserve">for </w:t>
      </w:r>
      <w:r w:rsidR="00C87A1D" w:rsidRPr="00DF6E15">
        <w:rPr>
          <w:rFonts w:eastAsia="Times New Roman"/>
          <w:sz w:val="22"/>
          <w:szCs w:val="22"/>
        </w:rPr>
        <w:t xml:space="preserve">energy storage services </w:t>
      </w:r>
      <w:r w:rsidR="005B63EB" w:rsidRPr="00DF6E15">
        <w:rPr>
          <w:sz w:val="22"/>
          <w:szCs w:val="22"/>
        </w:rPr>
        <w:t xml:space="preserve">to be negotiated between Buyer and </w:t>
      </w:r>
      <w:r w:rsidR="00E11FE6" w:rsidRPr="00DF6E15">
        <w:rPr>
          <w:sz w:val="22"/>
          <w:szCs w:val="22"/>
        </w:rPr>
        <w:t>Seller</w:t>
      </w:r>
      <w:r w:rsidR="00416615" w:rsidRPr="00DF6E15">
        <w:rPr>
          <w:sz w:val="22"/>
          <w:szCs w:val="22"/>
        </w:rPr>
        <w:t xml:space="preserve"> (the “</w:t>
      </w:r>
      <w:r w:rsidR="00416615" w:rsidRPr="00DF6E15">
        <w:rPr>
          <w:b/>
          <w:bCs/>
          <w:sz w:val="22"/>
          <w:szCs w:val="22"/>
          <w:u w:val="single"/>
        </w:rPr>
        <w:t>Proposed Transaction</w:t>
      </w:r>
      <w:r w:rsidR="00416615" w:rsidRPr="00DF6E15">
        <w:rPr>
          <w:sz w:val="22"/>
          <w:szCs w:val="22"/>
        </w:rPr>
        <w:t>”)</w:t>
      </w:r>
      <w:r w:rsidR="005B63EB" w:rsidRPr="00DF6E15">
        <w:rPr>
          <w:sz w:val="22"/>
          <w:szCs w:val="22"/>
        </w:rPr>
        <w:t xml:space="preserve">. </w:t>
      </w:r>
      <w:r w:rsidR="001B78E2" w:rsidRPr="00DF6E15">
        <w:rPr>
          <w:sz w:val="22"/>
          <w:szCs w:val="22"/>
        </w:rPr>
        <w:t xml:space="preserve">The definitive ESA is expected to include additional and more detailed terms, conditions, representations, warranties, covenants, conditions precedent, and other provisions customary for transactions of this type and as required by Buyer. </w:t>
      </w:r>
      <w:r w:rsidR="00D10F99" w:rsidRPr="00DF6E15">
        <w:rPr>
          <w:sz w:val="22"/>
          <w:szCs w:val="22"/>
        </w:rPr>
        <w:t xml:space="preserve"> </w:t>
      </w:r>
      <w:r w:rsidR="005B63EB" w:rsidRPr="00DF6E15">
        <w:rPr>
          <w:sz w:val="22"/>
          <w:szCs w:val="22"/>
        </w:rPr>
        <w:t xml:space="preserve">Negotiation of the </w:t>
      </w:r>
      <w:r w:rsidR="007B7C26" w:rsidRPr="00DF6E15">
        <w:rPr>
          <w:sz w:val="22"/>
          <w:szCs w:val="22"/>
        </w:rPr>
        <w:t>ESA</w:t>
      </w:r>
      <w:r w:rsidR="005B63EB" w:rsidRPr="00DF6E15">
        <w:rPr>
          <w:sz w:val="22"/>
          <w:szCs w:val="22"/>
        </w:rPr>
        <w:t xml:space="preserve"> is subject to </w:t>
      </w:r>
      <w:r w:rsidR="003042B3" w:rsidRPr="00DF6E15">
        <w:rPr>
          <w:sz w:val="22"/>
          <w:szCs w:val="22"/>
        </w:rPr>
        <w:t>Seller’s</w:t>
      </w:r>
      <w:r w:rsidR="00000664" w:rsidRPr="00DF6E15">
        <w:rPr>
          <w:sz w:val="22"/>
          <w:szCs w:val="22"/>
        </w:rPr>
        <w:t xml:space="preserve"> timely execution of the Exclusive Negotiating Agreement</w:t>
      </w:r>
      <w:r w:rsidR="005B63EB" w:rsidRPr="00DF6E15">
        <w:rPr>
          <w:sz w:val="22"/>
          <w:szCs w:val="22"/>
        </w:rPr>
        <w:t xml:space="preserve"> (as defined below</w:t>
      </w:r>
      <w:r w:rsidR="00000664" w:rsidRPr="00DF6E15">
        <w:rPr>
          <w:sz w:val="22"/>
          <w:szCs w:val="22"/>
        </w:rPr>
        <w:t>) and delivery of the</w:t>
      </w:r>
      <w:r w:rsidR="00000664" w:rsidRPr="00DF6E15">
        <w:rPr>
          <w:iCs/>
          <w:sz w:val="22"/>
          <w:szCs w:val="22"/>
        </w:rPr>
        <w:t xml:space="preserve"> Shortlist Deposit (as defined below) to Buyer.</w:t>
      </w:r>
      <w:r w:rsidR="005B63EB" w:rsidRPr="00DF6E15">
        <w:rPr>
          <w:iCs/>
          <w:sz w:val="22"/>
          <w:szCs w:val="22"/>
        </w:rPr>
        <w:t xml:space="preserve">  Until a definitive agreement is approved by</w:t>
      </w:r>
      <w:r w:rsidR="00A52A53" w:rsidRPr="00DF6E15">
        <w:rPr>
          <w:iCs/>
          <w:sz w:val="22"/>
          <w:szCs w:val="22"/>
        </w:rPr>
        <w:t xml:space="preserve"> each of</w:t>
      </w:r>
      <w:r w:rsidR="005B63EB" w:rsidRPr="00DF6E15">
        <w:rPr>
          <w:iCs/>
          <w:sz w:val="22"/>
          <w:szCs w:val="22"/>
        </w:rPr>
        <w:t xml:space="preserve"> MCE’s</w:t>
      </w:r>
      <w:r w:rsidR="00A52A53" w:rsidRPr="00DF6E15">
        <w:rPr>
          <w:iCs/>
          <w:sz w:val="22"/>
          <w:szCs w:val="22"/>
        </w:rPr>
        <w:t xml:space="preserve"> and Seller’s</w:t>
      </w:r>
      <w:r w:rsidR="005B63EB" w:rsidRPr="00DF6E15">
        <w:rPr>
          <w:iCs/>
          <w:sz w:val="22"/>
          <w:szCs w:val="22"/>
        </w:rPr>
        <w:t xml:space="preserve"> management and Board of Directors, and signed and delivered, no party shall have any legal obligations, expressed or implied, or arising in any other manner, to proceed with the Proposed Transaction or the </w:t>
      </w:r>
      <w:r w:rsidR="007B7C26" w:rsidRPr="00DF6E15">
        <w:rPr>
          <w:iCs/>
          <w:sz w:val="22"/>
          <w:szCs w:val="22"/>
        </w:rPr>
        <w:t>ESA</w:t>
      </w:r>
      <w:r w:rsidR="00456957" w:rsidRPr="00DF6E15">
        <w:rPr>
          <w:iCs/>
          <w:sz w:val="22"/>
          <w:szCs w:val="22"/>
        </w:rPr>
        <w:t xml:space="preserve">. </w:t>
      </w:r>
      <w:r w:rsidR="00D10F99" w:rsidRPr="00DF6E15">
        <w:rPr>
          <w:iCs/>
          <w:sz w:val="22"/>
          <w:szCs w:val="22"/>
        </w:rPr>
        <w:t xml:space="preserve">   </w:t>
      </w:r>
      <w:r w:rsidR="000900E3" w:rsidRPr="00DF6E15">
        <w:rPr>
          <w:iCs/>
          <w:sz w:val="22"/>
          <w:szCs w:val="22"/>
        </w:rPr>
        <w:t xml:space="preserve"> </w:t>
      </w:r>
    </w:p>
    <w:p w14:paraId="3A1C893A" w14:textId="73C95561" w:rsidR="00697F95" w:rsidRPr="00DF6E15" w:rsidRDefault="00697F95" w:rsidP="00DF6E15">
      <w:pPr>
        <w:jc w:val="both"/>
        <w:rPr>
          <w:iCs/>
          <w:sz w:val="22"/>
          <w:szCs w:val="22"/>
        </w:rPr>
      </w:pPr>
    </w:p>
    <w:p w14:paraId="0DDD5CE2" w14:textId="6D1FA1CD" w:rsidR="00697F95" w:rsidRPr="00DF6E15" w:rsidRDefault="00697F95" w:rsidP="00DF6E15">
      <w:pPr>
        <w:tabs>
          <w:tab w:val="left" w:pos="720"/>
        </w:tabs>
        <w:jc w:val="both"/>
        <w:rPr>
          <w:iCs/>
          <w:sz w:val="22"/>
          <w:szCs w:val="22"/>
        </w:rPr>
      </w:pPr>
      <w:r w:rsidRPr="00DF6E15">
        <w:rPr>
          <w:b/>
          <w:bCs/>
          <w:sz w:val="22"/>
          <w:szCs w:val="22"/>
          <w:lang w:eastAsia="ko-KR"/>
        </w:rPr>
        <w:t>1.</w:t>
      </w:r>
      <w:r w:rsidRPr="00DF6E15">
        <w:rPr>
          <w:b/>
          <w:bCs/>
          <w:sz w:val="22"/>
          <w:szCs w:val="22"/>
          <w:lang w:eastAsia="ko-KR"/>
        </w:rPr>
        <w:tab/>
      </w:r>
      <w:r w:rsidR="007B7C26" w:rsidRPr="00DF6E15">
        <w:rPr>
          <w:b/>
          <w:bCs/>
          <w:sz w:val="22"/>
          <w:szCs w:val="22"/>
          <w:lang w:eastAsia="ko-KR"/>
        </w:rPr>
        <w:t>ESA</w:t>
      </w:r>
      <w:r w:rsidR="00E75C0C" w:rsidRPr="00DF6E15">
        <w:rPr>
          <w:b/>
          <w:bCs/>
          <w:sz w:val="22"/>
          <w:szCs w:val="22"/>
          <w:lang w:eastAsia="ko-KR"/>
        </w:rPr>
        <w:t xml:space="preserve"> Terms and Conditions</w:t>
      </w:r>
    </w:p>
    <w:p w14:paraId="168028AE" w14:textId="77777777" w:rsidR="00367A2D" w:rsidRPr="00DF6E15" w:rsidRDefault="00367A2D" w:rsidP="00DF6E15">
      <w:pPr>
        <w:rPr>
          <w:sz w:val="22"/>
          <w:szCs w:val="22"/>
        </w:rPr>
      </w:pPr>
    </w:p>
    <w:tbl>
      <w:tblPr>
        <w:tblStyle w:val="TableGrid"/>
        <w:tblW w:w="1007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8" w:type="dxa"/>
          <w:left w:w="115" w:type="dxa"/>
          <w:bottom w:w="58" w:type="dxa"/>
          <w:right w:w="115" w:type="dxa"/>
        </w:tblCellMar>
        <w:tblLook w:val="04A0" w:firstRow="1" w:lastRow="0" w:firstColumn="1" w:lastColumn="0" w:noHBand="0" w:noVBand="1"/>
      </w:tblPr>
      <w:tblGrid>
        <w:gridCol w:w="1795"/>
        <w:gridCol w:w="6660"/>
        <w:gridCol w:w="1620"/>
      </w:tblGrid>
      <w:tr w:rsidR="00921C30" w:rsidRPr="00DF6E15" w14:paraId="4C0D3CF0" w14:textId="7413C0EF" w:rsidTr="002C205A">
        <w:tc>
          <w:tcPr>
            <w:tcW w:w="1795" w:type="dxa"/>
          </w:tcPr>
          <w:p w14:paraId="67C82573" w14:textId="051BDB1D" w:rsidR="009056D7" w:rsidRPr="00DF6E15" w:rsidRDefault="009056D7" w:rsidP="00DF6E15">
            <w:pPr>
              <w:spacing w:before="120"/>
              <w:rPr>
                <w:b/>
                <w:sz w:val="22"/>
                <w:szCs w:val="22"/>
              </w:rPr>
            </w:pPr>
            <w:r w:rsidRPr="00DF6E15">
              <w:rPr>
                <w:b/>
                <w:sz w:val="22"/>
                <w:szCs w:val="22"/>
              </w:rPr>
              <w:t>Facility:</w:t>
            </w:r>
          </w:p>
        </w:tc>
        <w:tc>
          <w:tcPr>
            <w:tcW w:w="6660" w:type="dxa"/>
          </w:tcPr>
          <w:p w14:paraId="635196A6" w14:textId="0EC5D584" w:rsidR="009056D7" w:rsidRPr="00DF6E15" w:rsidRDefault="00BE7CE9" w:rsidP="00DF6E15">
            <w:pPr>
              <w:spacing w:before="60" w:after="60"/>
              <w:jc w:val="both"/>
              <w:rPr>
                <w:sz w:val="22"/>
                <w:szCs w:val="22"/>
              </w:rPr>
            </w:pPr>
            <w:r w:rsidRPr="00DF6E15">
              <w:rPr>
                <w:color w:val="000000" w:themeColor="text1"/>
                <w:sz w:val="22"/>
                <w:szCs w:val="22"/>
              </w:rPr>
              <w:t>“</w:t>
            </w:r>
            <w:r w:rsidR="003E3525" w:rsidRPr="00DF6E15">
              <w:rPr>
                <w:b/>
                <w:color w:val="000000" w:themeColor="text1"/>
                <w:sz w:val="22"/>
                <w:szCs w:val="22"/>
                <w:u w:val="single"/>
              </w:rPr>
              <w:t>Facility</w:t>
            </w:r>
            <w:r w:rsidRPr="00DF6E15">
              <w:rPr>
                <w:color w:val="000000" w:themeColor="text1"/>
                <w:sz w:val="22"/>
                <w:szCs w:val="22"/>
              </w:rPr>
              <w:t xml:space="preserve">” means the </w:t>
            </w:r>
            <w:r w:rsidR="00913D07" w:rsidRPr="00DF6E15">
              <w:rPr>
                <w:bCs/>
                <w:sz w:val="22"/>
                <w:szCs w:val="22"/>
              </w:rPr>
              <w:t>[</w:t>
            </w:r>
            <w:r w:rsidR="00913D07" w:rsidRPr="00DF6E15">
              <w:rPr>
                <w:bCs/>
                <w:sz w:val="22"/>
                <w:szCs w:val="22"/>
                <w:highlight w:val="lightGray"/>
              </w:rPr>
              <w:t>XX</w:t>
            </w:r>
            <w:r w:rsidR="00913D07" w:rsidRPr="00DF6E15">
              <w:rPr>
                <w:bCs/>
                <w:sz w:val="22"/>
                <w:szCs w:val="22"/>
              </w:rPr>
              <w:t>]</w:t>
            </w:r>
            <w:bookmarkStart w:id="0" w:name="OLE_LINK1"/>
            <w:r w:rsidR="009056D7" w:rsidRPr="00DF6E15">
              <w:rPr>
                <w:bCs/>
                <w:sz w:val="22"/>
                <w:szCs w:val="22"/>
              </w:rPr>
              <w:t>MW</w:t>
            </w:r>
            <w:bookmarkEnd w:id="0"/>
            <w:r w:rsidR="00913D07" w:rsidRPr="00DF6E15">
              <w:rPr>
                <w:bCs/>
                <w:sz w:val="22"/>
                <w:szCs w:val="22"/>
              </w:rPr>
              <w:t>/[</w:t>
            </w:r>
            <w:r w:rsidR="00913D07" w:rsidRPr="00DF6E15">
              <w:rPr>
                <w:bCs/>
                <w:sz w:val="22"/>
                <w:szCs w:val="22"/>
                <w:highlight w:val="lightGray"/>
              </w:rPr>
              <w:t>XX</w:t>
            </w:r>
            <w:r w:rsidR="00913D07" w:rsidRPr="00DF6E15">
              <w:rPr>
                <w:bCs/>
                <w:sz w:val="22"/>
                <w:szCs w:val="22"/>
              </w:rPr>
              <w:t>]</w:t>
            </w:r>
            <w:r w:rsidR="009056D7" w:rsidRPr="00DF6E15">
              <w:rPr>
                <w:bCs/>
                <w:sz w:val="22"/>
                <w:szCs w:val="22"/>
              </w:rPr>
              <w:t>MWh battery energy storage facility</w:t>
            </w:r>
            <w:r w:rsidRPr="00DF6E15">
              <w:rPr>
                <w:color w:val="000000" w:themeColor="text1"/>
                <w:sz w:val="22"/>
                <w:szCs w:val="22"/>
              </w:rPr>
              <w:t>,</w:t>
            </w:r>
            <w:r w:rsidR="009056D7" w:rsidRPr="00DF6E15">
              <w:rPr>
                <w:sz w:val="22"/>
                <w:szCs w:val="22"/>
              </w:rPr>
              <w:t xml:space="preserve"> located in </w:t>
            </w:r>
            <w:r w:rsidRPr="00DF6E15">
              <w:rPr>
                <w:color w:val="000000" w:themeColor="text1"/>
                <w:sz w:val="22"/>
                <w:szCs w:val="22"/>
              </w:rPr>
              <w:t>[</w:t>
            </w:r>
            <w:r w:rsidR="009056D7" w:rsidRPr="00DF6E15">
              <w:rPr>
                <w:sz w:val="22"/>
                <w:szCs w:val="22"/>
              </w:rPr>
              <w:t>County</w:t>
            </w:r>
            <w:r w:rsidRPr="00DF6E15">
              <w:rPr>
                <w:color w:val="000000" w:themeColor="text1"/>
                <w:sz w:val="22"/>
                <w:szCs w:val="22"/>
              </w:rPr>
              <w:t>], in the State of [</w:t>
            </w:r>
            <w:r w:rsidR="009056D7" w:rsidRPr="00DF6E15">
              <w:rPr>
                <w:sz w:val="22"/>
                <w:szCs w:val="22"/>
              </w:rPr>
              <w:t>California</w:t>
            </w:r>
            <w:r w:rsidRPr="00DF6E15">
              <w:rPr>
                <w:color w:val="000000" w:themeColor="text1"/>
                <w:sz w:val="22"/>
                <w:szCs w:val="22"/>
              </w:rPr>
              <w:t xml:space="preserve">]. </w:t>
            </w:r>
          </w:p>
        </w:tc>
        <w:tc>
          <w:tcPr>
            <w:tcW w:w="1620" w:type="dxa"/>
          </w:tcPr>
          <w:p w14:paraId="454AA470" w14:textId="04696781" w:rsidR="009056D7" w:rsidRPr="00DF6E15" w:rsidRDefault="00000000" w:rsidP="00DF6E15">
            <w:pPr>
              <w:rPr>
                <w:sz w:val="22"/>
                <w:szCs w:val="22"/>
              </w:rPr>
            </w:pPr>
            <w:sdt>
              <w:sdtPr>
                <w:rPr>
                  <w:sz w:val="22"/>
                  <w:szCs w:val="22"/>
                </w:rPr>
                <w:id w:val="-477384178"/>
                <w14:checkbox>
                  <w14:checked w14:val="1"/>
                  <w14:checkedState w14:val="2612" w14:font="MS Gothic"/>
                  <w14:uncheckedState w14:val="2610" w14:font="MS Gothic"/>
                </w14:checkbox>
              </w:sdtPr>
              <w:sdtContent>
                <w:r w:rsidR="00FB3BF4" w:rsidRPr="00DF6E15">
                  <w:rPr>
                    <w:rFonts w:ascii="Segoe UI Symbol" w:eastAsia="MS Gothic" w:hAnsi="Segoe UI Symbol" w:cs="Segoe UI Symbol"/>
                    <w:sz w:val="22"/>
                    <w:szCs w:val="22"/>
                  </w:rPr>
                  <w:t>☒</w:t>
                </w:r>
              </w:sdtContent>
            </w:sdt>
            <w:r w:rsidR="009056D7" w:rsidRPr="00DF6E15">
              <w:rPr>
                <w:sz w:val="22"/>
                <w:szCs w:val="22"/>
              </w:rPr>
              <w:t xml:space="preserve"> Agree</w:t>
            </w:r>
          </w:p>
          <w:p w14:paraId="5B93334E" w14:textId="77777777" w:rsidR="009056D7" w:rsidRPr="00DF6E15" w:rsidRDefault="00000000" w:rsidP="00DF6E15">
            <w:pPr>
              <w:rPr>
                <w:sz w:val="22"/>
                <w:szCs w:val="22"/>
              </w:rPr>
            </w:pPr>
            <w:sdt>
              <w:sdtPr>
                <w:rPr>
                  <w:sz w:val="22"/>
                  <w:szCs w:val="22"/>
                </w:rPr>
                <w:id w:val="426705572"/>
                <w14:checkbox>
                  <w14:checked w14:val="0"/>
                  <w14:checkedState w14:val="2612" w14:font="MS Gothic"/>
                  <w14:uncheckedState w14:val="2610" w14:font="MS Gothic"/>
                </w14:checkbox>
              </w:sdtPr>
              <w:sdtContent>
                <w:r w:rsidR="009056D7" w:rsidRPr="00DF6E15">
                  <w:rPr>
                    <w:rFonts w:ascii="Segoe UI Symbol" w:eastAsia="MS Gothic" w:hAnsi="Segoe UI Symbol" w:cs="Segoe UI Symbol"/>
                    <w:sz w:val="22"/>
                    <w:szCs w:val="22"/>
                  </w:rPr>
                  <w:t>☐</w:t>
                </w:r>
              </w:sdtContent>
            </w:sdt>
            <w:r w:rsidR="009056D7" w:rsidRPr="00DF6E15">
              <w:rPr>
                <w:sz w:val="22"/>
                <w:szCs w:val="22"/>
              </w:rPr>
              <w:t xml:space="preserve"> Disagree   </w:t>
            </w:r>
          </w:p>
          <w:p w14:paraId="34DD8CD5" w14:textId="1E84D372" w:rsidR="009056D7" w:rsidRPr="00DF6E15" w:rsidRDefault="009056D7" w:rsidP="00DF6E15">
            <w:pPr>
              <w:pStyle w:val="BodyText"/>
              <w:spacing w:after="0"/>
              <w:rPr>
                <w:sz w:val="22"/>
                <w:szCs w:val="22"/>
              </w:rPr>
            </w:pPr>
            <w:r w:rsidRPr="00DF6E15">
              <w:rPr>
                <w:sz w:val="22"/>
                <w:szCs w:val="22"/>
              </w:rPr>
              <w:t>Comments:</w:t>
            </w:r>
          </w:p>
        </w:tc>
      </w:tr>
      <w:tr w:rsidR="00921C30" w:rsidRPr="00DF6E15" w14:paraId="57AB6A5F" w14:textId="32709288" w:rsidTr="002C205A">
        <w:tc>
          <w:tcPr>
            <w:tcW w:w="1795" w:type="dxa"/>
          </w:tcPr>
          <w:p w14:paraId="10327BA8" w14:textId="7BC9B932" w:rsidR="009056D7" w:rsidRPr="00DF6E15" w:rsidRDefault="00E24303" w:rsidP="00DF6E15">
            <w:pPr>
              <w:spacing w:before="120"/>
              <w:rPr>
                <w:b/>
                <w:sz w:val="22"/>
                <w:szCs w:val="22"/>
              </w:rPr>
            </w:pPr>
            <w:r w:rsidRPr="00DF6E15">
              <w:rPr>
                <w:b/>
                <w:sz w:val="22"/>
                <w:szCs w:val="22"/>
              </w:rPr>
              <w:t>Storage Product</w:t>
            </w:r>
            <w:r w:rsidR="009056D7" w:rsidRPr="00DF6E15">
              <w:rPr>
                <w:b/>
                <w:sz w:val="22"/>
                <w:szCs w:val="22"/>
              </w:rPr>
              <w:t>:</w:t>
            </w:r>
          </w:p>
        </w:tc>
        <w:tc>
          <w:tcPr>
            <w:tcW w:w="6660" w:type="dxa"/>
          </w:tcPr>
          <w:p w14:paraId="6D01E75A" w14:textId="3821C804" w:rsidR="000F3E7E" w:rsidRPr="00DF6E15" w:rsidRDefault="000F3E7E" w:rsidP="00DF6E15">
            <w:pPr>
              <w:spacing w:before="60" w:after="60"/>
              <w:jc w:val="both"/>
              <w:rPr>
                <w:sz w:val="22"/>
                <w:szCs w:val="22"/>
              </w:rPr>
            </w:pPr>
            <w:r w:rsidRPr="00DF6E15">
              <w:rPr>
                <w:sz w:val="22"/>
                <w:szCs w:val="22"/>
              </w:rPr>
              <w:t>“</w:t>
            </w:r>
            <w:r w:rsidRPr="00DF6E15">
              <w:rPr>
                <w:b/>
                <w:sz w:val="22"/>
                <w:szCs w:val="22"/>
                <w:u w:val="single"/>
              </w:rPr>
              <w:t>Product</w:t>
            </w:r>
            <w:r w:rsidRPr="00DF6E15">
              <w:rPr>
                <w:sz w:val="22"/>
                <w:szCs w:val="22"/>
              </w:rPr>
              <w:t>” includes the following:</w:t>
            </w:r>
          </w:p>
          <w:p w14:paraId="3828E0EC" w14:textId="77777777" w:rsidR="000F3E7E" w:rsidRPr="00DF6E15" w:rsidRDefault="000F3E7E" w:rsidP="00DF6E15">
            <w:pPr>
              <w:pStyle w:val="ListParagraph"/>
              <w:numPr>
                <w:ilvl w:val="0"/>
                <w:numId w:val="22"/>
              </w:numPr>
              <w:spacing w:before="60" w:after="60"/>
              <w:ind w:left="551" w:hanging="551"/>
              <w:contextualSpacing w:val="0"/>
              <w:jc w:val="both"/>
              <w:rPr>
                <w:sz w:val="22"/>
                <w:szCs w:val="22"/>
              </w:rPr>
            </w:pPr>
            <w:r w:rsidRPr="00DF6E15">
              <w:rPr>
                <w:sz w:val="22"/>
                <w:szCs w:val="22"/>
              </w:rPr>
              <w:t>Discharging Energy;</w:t>
            </w:r>
          </w:p>
          <w:p w14:paraId="07FB4314" w14:textId="77777777" w:rsidR="000F3E7E" w:rsidRPr="00DF6E15" w:rsidRDefault="000F3E7E" w:rsidP="00DF6E15">
            <w:pPr>
              <w:pStyle w:val="ListParagraph"/>
              <w:numPr>
                <w:ilvl w:val="0"/>
                <w:numId w:val="22"/>
              </w:numPr>
              <w:spacing w:before="60" w:after="60"/>
              <w:ind w:left="551" w:hanging="551"/>
              <w:contextualSpacing w:val="0"/>
              <w:jc w:val="both"/>
              <w:rPr>
                <w:sz w:val="22"/>
                <w:szCs w:val="22"/>
              </w:rPr>
            </w:pPr>
            <w:r w:rsidRPr="00DF6E15">
              <w:rPr>
                <w:sz w:val="22"/>
                <w:szCs w:val="22"/>
              </w:rPr>
              <w:t>Storage Capacity;</w:t>
            </w:r>
          </w:p>
          <w:p w14:paraId="0B270796" w14:textId="77777777" w:rsidR="000F3E7E" w:rsidRPr="00DF6E15" w:rsidRDefault="000F3E7E" w:rsidP="00DF6E15">
            <w:pPr>
              <w:pStyle w:val="ListParagraph"/>
              <w:numPr>
                <w:ilvl w:val="0"/>
                <w:numId w:val="22"/>
              </w:numPr>
              <w:spacing w:before="60" w:after="60"/>
              <w:ind w:left="551" w:hanging="551"/>
              <w:contextualSpacing w:val="0"/>
              <w:jc w:val="both"/>
              <w:rPr>
                <w:sz w:val="22"/>
                <w:szCs w:val="22"/>
              </w:rPr>
            </w:pPr>
            <w:r w:rsidRPr="00DF6E15">
              <w:rPr>
                <w:sz w:val="22"/>
                <w:szCs w:val="22"/>
              </w:rPr>
              <w:t xml:space="preserve">Capacity Attributes (Full Capacity Deliverability Status); and </w:t>
            </w:r>
          </w:p>
          <w:p w14:paraId="2B0B9BC1" w14:textId="77777777" w:rsidR="000F3E7E" w:rsidRPr="00DF6E15" w:rsidRDefault="000F3E7E" w:rsidP="00DF6E15">
            <w:pPr>
              <w:pStyle w:val="ListParagraph"/>
              <w:numPr>
                <w:ilvl w:val="0"/>
                <w:numId w:val="22"/>
              </w:numPr>
              <w:spacing w:before="60" w:after="60"/>
              <w:ind w:left="551" w:hanging="551"/>
              <w:contextualSpacing w:val="0"/>
              <w:jc w:val="both"/>
              <w:rPr>
                <w:sz w:val="22"/>
                <w:szCs w:val="22"/>
              </w:rPr>
            </w:pPr>
            <w:r w:rsidRPr="00DF6E15">
              <w:rPr>
                <w:sz w:val="22"/>
                <w:szCs w:val="22"/>
              </w:rPr>
              <w:t>Ancillary Services.</w:t>
            </w:r>
            <w:r w:rsidRPr="00DF6E15">
              <w:rPr>
                <w:bCs/>
                <w:color w:val="000000" w:themeColor="text1"/>
                <w:sz w:val="22"/>
                <w:szCs w:val="22"/>
              </w:rPr>
              <w:t xml:space="preserve"> </w:t>
            </w:r>
          </w:p>
          <w:p w14:paraId="7BBE896F" w14:textId="190DD3AE" w:rsidR="00921B5B" w:rsidRPr="00DF6E15" w:rsidRDefault="00BE7CE9" w:rsidP="00DF6E15">
            <w:pPr>
              <w:spacing w:before="60" w:after="60"/>
              <w:jc w:val="both"/>
              <w:rPr>
                <w:sz w:val="22"/>
                <w:szCs w:val="22"/>
              </w:rPr>
            </w:pPr>
            <w:r w:rsidRPr="00DF6E15">
              <w:rPr>
                <w:color w:val="000000" w:themeColor="text1"/>
                <w:sz w:val="22"/>
                <w:szCs w:val="22"/>
              </w:rPr>
              <w:t xml:space="preserve">For clarity, during the Delivery Term Seller may not use the </w:t>
            </w:r>
            <w:r w:rsidR="002752BB" w:rsidRPr="00DF6E15">
              <w:rPr>
                <w:color w:val="000000" w:themeColor="text1"/>
                <w:sz w:val="22"/>
                <w:szCs w:val="22"/>
              </w:rPr>
              <w:t>Facility</w:t>
            </w:r>
            <w:r w:rsidRPr="00DF6E15">
              <w:rPr>
                <w:color w:val="000000" w:themeColor="text1"/>
                <w:sz w:val="22"/>
                <w:szCs w:val="22"/>
              </w:rPr>
              <w:t xml:space="preserve"> to provide services or attributes to any third party.</w:t>
            </w:r>
            <w:r w:rsidR="00FF4843" w:rsidRPr="00DF6E15">
              <w:rPr>
                <w:color w:val="000000" w:themeColor="text1"/>
                <w:sz w:val="22"/>
                <w:szCs w:val="22"/>
              </w:rPr>
              <w:t xml:space="preserve"> </w:t>
            </w:r>
            <w:r w:rsidR="00FF4843" w:rsidRPr="00DF6E15">
              <w:rPr>
                <w:sz w:val="22"/>
                <w:szCs w:val="22"/>
              </w:rPr>
              <w:t>During the Delivery Term, Buyer shall have the exclusive right to market, sell, allocate, or otherwise commercially dispose of the Product and any component thereof, and shall retain all market-based revenues, payments, and other economic benefits arising therefrom or from the Facility’s participation in the market, including revenues associated with Imbalance Reserves and Reliability Capacity; provided that Buyer’s rights under this sentence do not include any tax credits, tax incentives, depreciation benefits, or financing-party rights in or to the Facility or its assets.</w:t>
            </w:r>
          </w:p>
        </w:tc>
        <w:tc>
          <w:tcPr>
            <w:tcW w:w="1620" w:type="dxa"/>
          </w:tcPr>
          <w:p w14:paraId="6919602A" w14:textId="7AE5754B" w:rsidR="009056D7" w:rsidRPr="00DF6E15" w:rsidRDefault="00000000" w:rsidP="00DF6E15">
            <w:pPr>
              <w:rPr>
                <w:sz w:val="22"/>
                <w:szCs w:val="22"/>
              </w:rPr>
            </w:pPr>
            <w:sdt>
              <w:sdtPr>
                <w:rPr>
                  <w:sz w:val="22"/>
                  <w:szCs w:val="22"/>
                </w:rPr>
                <w:id w:val="-804154763"/>
                <w14:checkbox>
                  <w14:checked w14:val="1"/>
                  <w14:checkedState w14:val="2612" w14:font="MS Gothic"/>
                  <w14:uncheckedState w14:val="2610" w14:font="MS Gothic"/>
                </w14:checkbox>
              </w:sdtPr>
              <w:sdtContent>
                <w:r w:rsidR="00FB3BF4" w:rsidRPr="00DF6E15">
                  <w:rPr>
                    <w:rFonts w:ascii="Segoe UI Symbol" w:eastAsia="MS Gothic" w:hAnsi="Segoe UI Symbol" w:cs="Segoe UI Symbol"/>
                    <w:sz w:val="22"/>
                    <w:szCs w:val="22"/>
                  </w:rPr>
                  <w:t>☒</w:t>
                </w:r>
              </w:sdtContent>
            </w:sdt>
            <w:r w:rsidR="009056D7" w:rsidRPr="00DF6E15">
              <w:rPr>
                <w:sz w:val="22"/>
                <w:szCs w:val="22"/>
              </w:rPr>
              <w:t xml:space="preserve"> Agree</w:t>
            </w:r>
          </w:p>
          <w:p w14:paraId="0D8B0F84" w14:textId="77777777" w:rsidR="009056D7" w:rsidRPr="00DF6E15" w:rsidRDefault="00000000" w:rsidP="00DF6E15">
            <w:pPr>
              <w:rPr>
                <w:sz w:val="22"/>
                <w:szCs w:val="22"/>
              </w:rPr>
            </w:pPr>
            <w:sdt>
              <w:sdtPr>
                <w:rPr>
                  <w:sz w:val="22"/>
                  <w:szCs w:val="22"/>
                </w:rPr>
                <w:id w:val="-1189218418"/>
                <w14:checkbox>
                  <w14:checked w14:val="0"/>
                  <w14:checkedState w14:val="2612" w14:font="MS Gothic"/>
                  <w14:uncheckedState w14:val="2610" w14:font="MS Gothic"/>
                </w14:checkbox>
              </w:sdtPr>
              <w:sdtContent>
                <w:r w:rsidR="009056D7" w:rsidRPr="00DF6E15">
                  <w:rPr>
                    <w:rFonts w:ascii="Segoe UI Symbol" w:eastAsia="MS Gothic" w:hAnsi="Segoe UI Symbol" w:cs="Segoe UI Symbol"/>
                    <w:sz w:val="22"/>
                    <w:szCs w:val="22"/>
                  </w:rPr>
                  <w:t>☐</w:t>
                </w:r>
              </w:sdtContent>
            </w:sdt>
            <w:r w:rsidR="009056D7" w:rsidRPr="00DF6E15">
              <w:rPr>
                <w:sz w:val="22"/>
                <w:szCs w:val="22"/>
              </w:rPr>
              <w:t xml:space="preserve"> Disagree   </w:t>
            </w:r>
          </w:p>
          <w:p w14:paraId="7DD05FF9" w14:textId="77777777" w:rsidR="009056D7" w:rsidRPr="00DF6E15" w:rsidRDefault="009056D7" w:rsidP="00DF6E15">
            <w:pPr>
              <w:pStyle w:val="BodyText"/>
              <w:spacing w:after="0"/>
              <w:rPr>
                <w:sz w:val="22"/>
                <w:szCs w:val="22"/>
              </w:rPr>
            </w:pPr>
            <w:r w:rsidRPr="00DF6E15">
              <w:rPr>
                <w:sz w:val="22"/>
                <w:szCs w:val="22"/>
              </w:rPr>
              <w:t>Comments:</w:t>
            </w:r>
          </w:p>
          <w:p w14:paraId="23B24C5E" w14:textId="68B078CE" w:rsidR="00921B5B" w:rsidRPr="00DF6E15" w:rsidRDefault="00921B5B" w:rsidP="00DF6E15">
            <w:pPr>
              <w:pStyle w:val="BodyText"/>
              <w:spacing w:after="0"/>
              <w:rPr>
                <w:sz w:val="22"/>
                <w:szCs w:val="22"/>
              </w:rPr>
            </w:pPr>
          </w:p>
        </w:tc>
      </w:tr>
      <w:tr w:rsidR="00921C30" w:rsidRPr="00DF6E15" w14:paraId="4A4F7FE1" w14:textId="42052871" w:rsidTr="002C205A">
        <w:tc>
          <w:tcPr>
            <w:tcW w:w="1795" w:type="dxa"/>
          </w:tcPr>
          <w:p w14:paraId="0E2CBD7D" w14:textId="2B2B5531" w:rsidR="009056D7" w:rsidRPr="00DF6E15" w:rsidRDefault="009056D7" w:rsidP="00DF6E15">
            <w:pPr>
              <w:spacing w:before="120"/>
              <w:rPr>
                <w:b/>
                <w:sz w:val="22"/>
                <w:szCs w:val="22"/>
              </w:rPr>
            </w:pPr>
            <w:r w:rsidRPr="00DF6E15">
              <w:rPr>
                <w:b/>
                <w:sz w:val="22"/>
                <w:szCs w:val="22"/>
              </w:rPr>
              <w:t>Delivery Term:</w:t>
            </w:r>
          </w:p>
        </w:tc>
        <w:tc>
          <w:tcPr>
            <w:tcW w:w="6660" w:type="dxa"/>
          </w:tcPr>
          <w:p w14:paraId="656E0F58" w14:textId="409DEBE8" w:rsidR="009056D7" w:rsidRPr="00DF6E15" w:rsidRDefault="009056D7" w:rsidP="00DF6E15">
            <w:pPr>
              <w:spacing w:before="60" w:after="60"/>
              <w:jc w:val="both"/>
              <w:rPr>
                <w:sz w:val="22"/>
                <w:szCs w:val="22"/>
              </w:rPr>
            </w:pPr>
            <w:r w:rsidRPr="00DF6E15">
              <w:rPr>
                <w:sz w:val="22"/>
                <w:szCs w:val="22"/>
              </w:rPr>
              <w:t>“</w:t>
            </w:r>
            <w:r w:rsidRPr="00DF6E15">
              <w:rPr>
                <w:b/>
                <w:bCs/>
                <w:sz w:val="22"/>
                <w:szCs w:val="22"/>
                <w:u w:val="single"/>
              </w:rPr>
              <w:t>Delivery Term</w:t>
            </w:r>
            <w:r w:rsidRPr="00DF6E15">
              <w:rPr>
                <w:sz w:val="22"/>
                <w:szCs w:val="22"/>
              </w:rPr>
              <w:t>” means</w:t>
            </w:r>
            <w:r w:rsidRPr="00DF6E15">
              <w:rPr>
                <w:bCs/>
                <w:sz w:val="22"/>
                <w:szCs w:val="22"/>
              </w:rPr>
              <w:t xml:space="preserve"> </w:t>
            </w:r>
            <w:r w:rsidR="00EF21A3" w:rsidRPr="00DF6E15">
              <w:rPr>
                <w:bCs/>
                <w:sz w:val="22"/>
                <w:szCs w:val="22"/>
              </w:rPr>
              <w:t>[</w:t>
            </w:r>
            <w:r w:rsidR="00480E22" w:rsidRPr="00DF6E15">
              <w:rPr>
                <w:bCs/>
                <w:sz w:val="22"/>
                <w:szCs w:val="22"/>
                <w:highlight w:val="lightGray"/>
              </w:rPr>
              <w:t>XX</w:t>
            </w:r>
            <w:r w:rsidR="00480E22" w:rsidRPr="00DF6E15">
              <w:rPr>
                <w:bCs/>
                <w:sz w:val="22"/>
                <w:szCs w:val="22"/>
              </w:rPr>
              <w:t>]</w:t>
            </w:r>
            <w:r w:rsidRPr="00DF6E15">
              <w:rPr>
                <w:sz w:val="22"/>
                <w:szCs w:val="22"/>
              </w:rPr>
              <w:t xml:space="preserve"> Contract Years.  “</w:t>
            </w:r>
            <w:r w:rsidRPr="00DF6E15">
              <w:rPr>
                <w:b/>
                <w:bCs/>
                <w:sz w:val="22"/>
                <w:szCs w:val="22"/>
                <w:u w:val="single"/>
              </w:rPr>
              <w:t>Contract Year</w:t>
            </w:r>
            <w:r w:rsidRPr="00DF6E15">
              <w:rPr>
                <w:sz w:val="22"/>
                <w:szCs w:val="22"/>
              </w:rPr>
              <w:t>” means a period of twelve (12) consecutive months.  The first Contract Year shall commence on the Commercial Operation Date and the last Contract Year shall end at midnight at the end of the day prior to the anniversary of the Commercial Operation Date.</w:t>
            </w:r>
          </w:p>
        </w:tc>
        <w:tc>
          <w:tcPr>
            <w:tcW w:w="1620" w:type="dxa"/>
          </w:tcPr>
          <w:p w14:paraId="096D561A" w14:textId="2500D7BB" w:rsidR="009056D7" w:rsidRPr="00DF6E15" w:rsidRDefault="00000000" w:rsidP="00DF6E15">
            <w:pPr>
              <w:rPr>
                <w:sz w:val="22"/>
                <w:szCs w:val="22"/>
              </w:rPr>
            </w:pPr>
            <w:sdt>
              <w:sdtPr>
                <w:rPr>
                  <w:sz w:val="22"/>
                  <w:szCs w:val="22"/>
                </w:rPr>
                <w:id w:val="1718154144"/>
                <w14:checkbox>
                  <w14:checked w14:val="1"/>
                  <w14:checkedState w14:val="2612" w14:font="MS Gothic"/>
                  <w14:uncheckedState w14:val="2610" w14:font="MS Gothic"/>
                </w14:checkbox>
              </w:sdtPr>
              <w:sdtContent>
                <w:r w:rsidR="00FB3BF4" w:rsidRPr="00DF6E15">
                  <w:rPr>
                    <w:rFonts w:ascii="Segoe UI Symbol" w:eastAsia="MS Gothic" w:hAnsi="Segoe UI Symbol" w:cs="Segoe UI Symbol"/>
                    <w:sz w:val="22"/>
                    <w:szCs w:val="22"/>
                  </w:rPr>
                  <w:t>☒</w:t>
                </w:r>
              </w:sdtContent>
            </w:sdt>
            <w:r w:rsidR="009056D7" w:rsidRPr="00DF6E15">
              <w:rPr>
                <w:sz w:val="22"/>
                <w:szCs w:val="22"/>
              </w:rPr>
              <w:t xml:space="preserve"> Agree</w:t>
            </w:r>
          </w:p>
          <w:p w14:paraId="428CD533" w14:textId="77777777" w:rsidR="009056D7" w:rsidRPr="00DF6E15" w:rsidRDefault="00000000" w:rsidP="00DF6E15">
            <w:pPr>
              <w:rPr>
                <w:sz w:val="22"/>
                <w:szCs w:val="22"/>
              </w:rPr>
            </w:pPr>
            <w:sdt>
              <w:sdtPr>
                <w:rPr>
                  <w:sz w:val="22"/>
                  <w:szCs w:val="22"/>
                </w:rPr>
                <w:id w:val="-1149902525"/>
                <w14:checkbox>
                  <w14:checked w14:val="0"/>
                  <w14:checkedState w14:val="2612" w14:font="MS Gothic"/>
                  <w14:uncheckedState w14:val="2610" w14:font="MS Gothic"/>
                </w14:checkbox>
              </w:sdtPr>
              <w:sdtContent>
                <w:r w:rsidR="009056D7" w:rsidRPr="00DF6E15">
                  <w:rPr>
                    <w:rFonts w:ascii="Segoe UI Symbol" w:eastAsia="MS Gothic" w:hAnsi="Segoe UI Symbol" w:cs="Segoe UI Symbol"/>
                    <w:sz w:val="22"/>
                    <w:szCs w:val="22"/>
                  </w:rPr>
                  <w:t>☐</w:t>
                </w:r>
              </w:sdtContent>
            </w:sdt>
            <w:r w:rsidR="009056D7" w:rsidRPr="00DF6E15">
              <w:rPr>
                <w:sz w:val="22"/>
                <w:szCs w:val="22"/>
              </w:rPr>
              <w:t xml:space="preserve"> Disagree   </w:t>
            </w:r>
          </w:p>
          <w:p w14:paraId="7E9CE854" w14:textId="77777777" w:rsidR="009056D7" w:rsidRPr="00DF6E15" w:rsidRDefault="009056D7" w:rsidP="00DF6E15">
            <w:pPr>
              <w:pStyle w:val="BodyText"/>
              <w:spacing w:after="0"/>
              <w:rPr>
                <w:sz w:val="22"/>
                <w:szCs w:val="22"/>
              </w:rPr>
            </w:pPr>
            <w:r w:rsidRPr="00DF6E15">
              <w:rPr>
                <w:sz w:val="22"/>
                <w:szCs w:val="22"/>
              </w:rPr>
              <w:t>Comments:</w:t>
            </w:r>
          </w:p>
          <w:p w14:paraId="5AED4A12" w14:textId="3515EB16" w:rsidR="00EF21A3" w:rsidRPr="00DF6E15" w:rsidRDefault="00EF21A3" w:rsidP="00DF6E15">
            <w:pPr>
              <w:pStyle w:val="BodyText"/>
              <w:spacing w:after="0"/>
              <w:rPr>
                <w:sz w:val="22"/>
                <w:szCs w:val="22"/>
              </w:rPr>
            </w:pPr>
          </w:p>
        </w:tc>
      </w:tr>
      <w:tr w:rsidR="00BC24AD" w:rsidRPr="00DF6E15" w14:paraId="69D3AC89" w14:textId="33CD6D9A" w:rsidTr="00193E08">
        <w:trPr>
          <w:trHeight w:val="634"/>
        </w:trPr>
        <w:tc>
          <w:tcPr>
            <w:tcW w:w="1795" w:type="dxa"/>
          </w:tcPr>
          <w:p w14:paraId="228AD559" w14:textId="4AD62FD6" w:rsidR="009056D7" w:rsidRPr="00DF6E15" w:rsidRDefault="009056D7" w:rsidP="00DF6E15">
            <w:pPr>
              <w:spacing w:before="120"/>
              <w:rPr>
                <w:b/>
                <w:sz w:val="22"/>
                <w:szCs w:val="22"/>
              </w:rPr>
            </w:pPr>
            <w:r w:rsidRPr="00DF6E15">
              <w:rPr>
                <w:b/>
                <w:sz w:val="22"/>
                <w:szCs w:val="22"/>
              </w:rPr>
              <w:t>Contract Capacity:</w:t>
            </w:r>
          </w:p>
        </w:tc>
        <w:tc>
          <w:tcPr>
            <w:tcW w:w="6660" w:type="dxa"/>
          </w:tcPr>
          <w:p w14:paraId="041D0EF6" w14:textId="2ED165F3" w:rsidR="009056D7" w:rsidRPr="00DF6E15" w:rsidRDefault="009056D7" w:rsidP="00DF6E15">
            <w:pPr>
              <w:spacing w:before="60" w:after="60"/>
              <w:jc w:val="both"/>
              <w:rPr>
                <w:sz w:val="22"/>
                <w:szCs w:val="22"/>
              </w:rPr>
            </w:pPr>
            <w:r w:rsidRPr="00DF6E15">
              <w:rPr>
                <w:sz w:val="22"/>
                <w:szCs w:val="22"/>
              </w:rPr>
              <w:t xml:space="preserve">The </w:t>
            </w:r>
            <w:r w:rsidR="00CD7857" w:rsidRPr="00DF6E15">
              <w:rPr>
                <w:sz w:val="22"/>
                <w:szCs w:val="22"/>
              </w:rPr>
              <w:t>Facility</w:t>
            </w:r>
            <w:r w:rsidRPr="00DF6E15">
              <w:rPr>
                <w:sz w:val="22"/>
                <w:szCs w:val="22"/>
              </w:rPr>
              <w:t xml:space="preserve"> will have a</w:t>
            </w:r>
            <w:r w:rsidR="00664B50" w:rsidRPr="00DF6E15">
              <w:rPr>
                <w:sz w:val="22"/>
                <w:szCs w:val="22"/>
              </w:rPr>
              <w:t xml:space="preserve"> guaranteed</w:t>
            </w:r>
            <w:r w:rsidRPr="00DF6E15">
              <w:rPr>
                <w:sz w:val="22"/>
                <w:szCs w:val="22"/>
              </w:rPr>
              <w:t xml:space="preserve"> Storage Capacity of </w:t>
            </w:r>
            <w:r w:rsidR="007E1EA3" w:rsidRPr="00DF6E15">
              <w:rPr>
                <w:rFonts w:eastAsia="Times New Roman"/>
                <w:color w:val="000000" w:themeColor="text1"/>
                <w:sz w:val="22"/>
                <w:szCs w:val="22"/>
              </w:rPr>
              <w:t>[</w:t>
            </w:r>
            <w:r w:rsidR="007E1EA3" w:rsidRPr="00DF6E15">
              <w:rPr>
                <w:rFonts w:eastAsia="Times New Roman"/>
                <w:color w:val="000000" w:themeColor="text1"/>
                <w:sz w:val="22"/>
                <w:szCs w:val="22"/>
                <w:highlight w:val="lightGray"/>
              </w:rPr>
              <w:t>XX</w:t>
            </w:r>
            <w:r w:rsidR="007E1EA3" w:rsidRPr="00DF6E15">
              <w:rPr>
                <w:rFonts w:eastAsia="Times New Roman"/>
                <w:color w:val="000000" w:themeColor="text1"/>
                <w:sz w:val="22"/>
                <w:szCs w:val="22"/>
              </w:rPr>
              <w:t>] MW</w:t>
            </w:r>
            <w:r w:rsidR="007E1EA3" w:rsidRPr="00DF6E15">
              <w:rPr>
                <w:rFonts w:eastAsia="Times New Roman"/>
                <w:color w:val="000000" w:themeColor="text1"/>
                <w:sz w:val="22"/>
                <w:szCs w:val="22"/>
                <w:vertAlign w:val="subscript"/>
              </w:rPr>
              <w:t>AC</w:t>
            </w:r>
            <w:r w:rsidR="007E1EA3" w:rsidRPr="00DF6E15">
              <w:rPr>
                <w:color w:val="000000" w:themeColor="text1"/>
                <w:sz w:val="22"/>
                <w:szCs w:val="22"/>
              </w:rPr>
              <w:t xml:space="preserve"> for </w:t>
            </w:r>
            <w:r w:rsidR="0095437B" w:rsidRPr="00DF6E15">
              <w:rPr>
                <w:color w:val="000000" w:themeColor="text1"/>
                <w:sz w:val="22"/>
                <w:szCs w:val="22"/>
              </w:rPr>
              <w:t>[</w:t>
            </w:r>
            <w:r w:rsidR="007E1EA3" w:rsidRPr="00DF6E15">
              <w:rPr>
                <w:rFonts w:eastAsia="Times New Roman"/>
                <w:color w:val="000000" w:themeColor="text1"/>
                <w:sz w:val="22"/>
                <w:szCs w:val="22"/>
              </w:rPr>
              <w:t>four (4)</w:t>
            </w:r>
            <w:r w:rsidR="0095437B" w:rsidRPr="00DF6E15">
              <w:rPr>
                <w:rFonts w:eastAsia="Times New Roman"/>
                <w:color w:val="000000" w:themeColor="text1"/>
                <w:sz w:val="22"/>
                <w:szCs w:val="22"/>
              </w:rPr>
              <w:t>]</w:t>
            </w:r>
            <w:r w:rsidR="007E1EA3" w:rsidRPr="00DF6E15">
              <w:rPr>
                <w:rFonts w:eastAsia="Times New Roman"/>
                <w:color w:val="000000" w:themeColor="text1"/>
                <w:sz w:val="22"/>
                <w:szCs w:val="22"/>
              </w:rPr>
              <w:t xml:space="preserve"> hour </w:t>
            </w:r>
            <w:r w:rsidRPr="00DF6E15">
              <w:rPr>
                <w:sz w:val="22"/>
                <w:szCs w:val="22"/>
              </w:rPr>
              <w:t xml:space="preserve">discharge </w:t>
            </w:r>
            <w:r w:rsidRPr="00DF6E15">
              <w:rPr>
                <w:rFonts w:eastAsia="Times New Roman"/>
                <w:color w:val="000000" w:themeColor="text1"/>
                <w:sz w:val="22"/>
                <w:szCs w:val="22"/>
              </w:rPr>
              <w:t>(the “</w:t>
            </w:r>
            <w:r w:rsidRPr="00DF6E15">
              <w:rPr>
                <w:rFonts w:eastAsia="Times New Roman"/>
                <w:b/>
                <w:bCs/>
                <w:color w:val="000000" w:themeColor="text1"/>
                <w:sz w:val="22"/>
                <w:szCs w:val="22"/>
                <w:u w:val="single"/>
              </w:rPr>
              <w:t>Contract Capacity</w:t>
            </w:r>
            <w:r w:rsidRPr="00DF6E15">
              <w:rPr>
                <w:rFonts w:eastAsia="Times New Roman"/>
                <w:color w:val="000000" w:themeColor="text1"/>
                <w:sz w:val="22"/>
                <w:szCs w:val="22"/>
              </w:rPr>
              <w:t>”)</w:t>
            </w:r>
            <w:r w:rsidRPr="00DF6E15">
              <w:rPr>
                <w:sz w:val="22"/>
                <w:szCs w:val="22"/>
              </w:rPr>
              <w:t>.</w:t>
            </w:r>
          </w:p>
        </w:tc>
        <w:tc>
          <w:tcPr>
            <w:tcW w:w="1620" w:type="dxa"/>
          </w:tcPr>
          <w:p w14:paraId="2F80A336" w14:textId="5DBB6193" w:rsidR="009056D7" w:rsidRPr="00DF6E15" w:rsidRDefault="00000000" w:rsidP="00DF6E15">
            <w:pPr>
              <w:rPr>
                <w:sz w:val="22"/>
                <w:szCs w:val="22"/>
              </w:rPr>
            </w:pPr>
            <w:sdt>
              <w:sdtPr>
                <w:rPr>
                  <w:sz w:val="22"/>
                  <w:szCs w:val="22"/>
                </w:rPr>
                <w:id w:val="1507941998"/>
                <w14:checkbox>
                  <w14:checked w14:val="1"/>
                  <w14:checkedState w14:val="2612" w14:font="MS Gothic"/>
                  <w14:uncheckedState w14:val="2610" w14:font="MS Gothic"/>
                </w14:checkbox>
              </w:sdtPr>
              <w:sdtContent>
                <w:r w:rsidR="00FB3BF4" w:rsidRPr="00DF6E15">
                  <w:rPr>
                    <w:rFonts w:ascii="Segoe UI Symbol" w:eastAsia="MS Gothic" w:hAnsi="Segoe UI Symbol" w:cs="Segoe UI Symbol"/>
                    <w:sz w:val="22"/>
                    <w:szCs w:val="22"/>
                  </w:rPr>
                  <w:t>☒</w:t>
                </w:r>
              </w:sdtContent>
            </w:sdt>
            <w:r w:rsidR="009056D7" w:rsidRPr="00DF6E15">
              <w:rPr>
                <w:sz w:val="22"/>
                <w:szCs w:val="22"/>
              </w:rPr>
              <w:t xml:space="preserve"> Agree</w:t>
            </w:r>
          </w:p>
          <w:p w14:paraId="75021ECA" w14:textId="77777777" w:rsidR="009056D7" w:rsidRPr="00DF6E15" w:rsidRDefault="00000000" w:rsidP="00DF6E15">
            <w:pPr>
              <w:rPr>
                <w:sz w:val="22"/>
                <w:szCs w:val="22"/>
              </w:rPr>
            </w:pPr>
            <w:sdt>
              <w:sdtPr>
                <w:rPr>
                  <w:sz w:val="22"/>
                  <w:szCs w:val="22"/>
                </w:rPr>
                <w:id w:val="-113826883"/>
                <w14:checkbox>
                  <w14:checked w14:val="0"/>
                  <w14:checkedState w14:val="2612" w14:font="MS Gothic"/>
                  <w14:uncheckedState w14:val="2610" w14:font="MS Gothic"/>
                </w14:checkbox>
              </w:sdtPr>
              <w:sdtContent>
                <w:r w:rsidR="009056D7" w:rsidRPr="00DF6E15">
                  <w:rPr>
                    <w:rFonts w:ascii="Segoe UI Symbol" w:eastAsia="MS Gothic" w:hAnsi="Segoe UI Symbol" w:cs="Segoe UI Symbol"/>
                    <w:sz w:val="22"/>
                    <w:szCs w:val="22"/>
                  </w:rPr>
                  <w:t>☐</w:t>
                </w:r>
              </w:sdtContent>
            </w:sdt>
            <w:r w:rsidR="009056D7" w:rsidRPr="00DF6E15">
              <w:rPr>
                <w:sz w:val="22"/>
                <w:szCs w:val="22"/>
              </w:rPr>
              <w:t xml:space="preserve"> Disagree   </w:t>
            </w:r>
          </w:p>
          <w:p w14:paraId="6AF28642" w14:textId="7362F4D1" w:rsidR="009056D7" w:rsidRPr="00DF6E15" w:rsidRDefault="009056D7" w:rsidP="00DF6E15">
            <w:pPr>
              <w:pStyle w:val="BodyText"/>
              <w:spacing w:after="0"/>
              <w:rPr>
                <w:sz w:val="22"/>
                <w:szCs w:val="22"/>
              </w:rPr>
            </w:pPr>
            <w:r w:rsidRPr="00DF6E15">
              <w:rPr>
                <w:sz w:val="22"/>
                <w:szCs w:val="22"/>
              </w:rPr>
              <w:t>Comments:</w:t>
            </w:r>
          </w:p>
        </w:tc>
      </w:tr>
      <w:tr w:rsidR="00BC24AD" w:rsidRPr="00DF6E15" w14:paraId="42D5E4D3" w14:textId="52CE940D" w:rsidTr="002C205A">
        <w:tc>
          <w:tcPr>
            <w:tcW w:w="1795" w:type="dxa"/>
          </w:tcPr>
          <w:p w14:paraId="3B39D219" w14:textId="71B3E2F6" w:rsidR="009056D7" w:rsidRPr="00DF6E15" w:rsidRDefault="009056D7" w:rsidP="00DF6E15">
            <w:pPr>
              <w:spacing w:before="120"/>
              <w:rPr>
                <w:b/>
                <w:sz w:val="22"/>
                <w:szCs w:val="22"/>
              </w:rPr>
            </w:pPr>
            <w:r w:rsidRPr="00DF6E15">
              <w:rPr>
                <w:b/>
                <w:sz w:val="22"/>
                <w:szCs w:val="22"/>
              </w:rPr>
              <w:lastRenderedPageBreak/>
              <w:t>Interconnection Point:</w:t>
            </w:r>
          </w:p>
        </w:tc>
        <w:tc>
          <w:tcPr>
            <w:tcW w:w="6660" w:type="dxa"/>
          </w:tcPr>
          <w:p w14:paraId="343DD30A" w14:textId="5EA8BC55" w:rsidR="009056D7" w:rsidRPr="00DF6E15" w:rsidRDefault="009056D7" w:rsidP="00DF6E15">
            <w:pPr>
              <w:spacing w:before="60" w:after="60"/>
              <w:jc w:val="both"/>
              <w:rPr>
                <w:sz w:val="22"/>
                <w:szCs w:val="22"/>
              </w:rPr>
            </w:pPr>
            <w:r w:rsidRPr="00DF6E15">
              <w:rPr>
                <w:sz w:val="22"/>
                <w:szCs w:val="22"/>
              </w:rPr>
              <w:t xml:space="preserve">The </w:t>
            </w:r>
            <w:r w:rsidR="00013D06" w:rsidRPr="00DF6E15">
              <w:rPr>
                <w:sz w:val="22"/>
                <w:szCs w:val="22"/>
              </w:rPr>
              <w:t>Facility</w:t>
            </w:r>
            <w:r w:rsidRPr="00DF6E15">
              <w:rPr>
                <w:sz w:val="22"/>
                <w:szCs w:val="22"/>
              </w:rPr>
              <w:t xml:space="preserve"> shall interconnect to </w:t>
            </w:r>
            <w:r w:rsidR="00BE7CE9" w:rsidRPr="00DF6E15">
              <w:rPr>
                <w:rFonts w:eastAsia="Times New Roman"/>
                <w:color w:val="000000" w:themeColor="text1"/>
                <w:sz w:val="22"/>
                <w:szCs w:val="22"/>
              </w:rPr>
              <w:t>[</w:t>
            </w:r>
            <w:r w:rsidR="00BE7CE9" w:rsidRPr="00DF6E15">
              <w:rPr>
                <w:rFonts w:eastAsia="Times New Roman"/>
                <w:i/>
                <w:color w:val="000000" w:themeColor="text1"/>
                <w:sz w:val="22"/>
                <w:szCs w:val="22"/>
                <w:highlight w:val="lightGray"/>
              </w:rPr>
              <w:t>e.g., XX substation</w:t>
            </w:r>
            <w:r w:rsidR="00BE7CE9" w:rsidRPr="00DF6E15">
              <w:rPr>
                <w:rFonts w:eastAsia="Times New Roman"/>
                <w:color w:val="000000" w:themeColor="text1"/>
                <w:sz w:val="22"/>
                <w:szCs w:val="22"/>
              </w:rPr>
              <w:t>]</w:t>
            </w:r>
            <w:r w:rsidRPr="00DF6E15">
              <w:rPr>
                <w:color w:val="000000" w:themeColor="text1"/>
                <w:sz w:val="22"/>
                <w:szCs w:val="22"/>
              </w:rPr>
              <w:t xml:space="preserve"> </w:t>
            </w:r>
            <w:r w:rsidRPr="00DF6E15">
              <w:rPr>
                <w:sz w:val="22"/>
                <w:szCs w:val="22"/>
              </w:rPr>
              <w:t>(the “</w:t>
            </w:r>
            <w:r w:rsidRPr="00DF6E15">
              <w:rPr>
                <w:b/>
                <w:sz w:val="22"/>
                <w:szCs w:val="22"/>
                <w:u w:val="single"/>
              </w:rPr>
              <w:t>Interconnection Point</w:t>
            </w:r>
            <w:r w:rsidRPr="00DF6E15">
              <w:rPr>
                <w:sz w:val="22"/>
                <w:szCs w:val="22"/>
              </w:rPr>
              <w:t xml:space="preserve">”). Seller shall be responsible for all costs of interconnecting the </w:t>
            </w:r>
            <w:r w:rsidR="00013D06" w:rsidRPr="00DF6E15">
              <w:rPr>
                <w:sz w:val="22"/>
                <w:szCs w:val="22"/>
              </w:rPr>
              <w:t>Facility</w:t>
            </w:r>
            <w:r w:rsidRPr="00DF6E15">
              <w:rPr>
                <w:sz w:val="22"/>
                <w:szCs w:val="22"/>
              </w:rPr>
              <w:t xml:space="preserve"> to the Interconnection Point.</w:t>
            </w:r>
          </w:p>
        </w:tc>
        <w:tc>
          <w:tcPr>
            <w:tcW w:w="1620" w:type="dxa"/>
          </w:tcPr>
          <w:p w14:paraId="092DC664" w14:textId="7E27B604" w:rsidR="009056D7" w:rsidRPr="00DF6E15" w:rsidRDefault="00000000" w:rsidP="00DF6E15">
            <w:pPr>
              <w:rPr>
                <w:sz w:val="22"/>
                <w:szCs w:val="22"/>
              </w:rPr>
            </w:pPr>
            <w:sdt>
              <w:sdtPr>
                <w:rPr>
                  <w:sz w:val="22"/>
                  <w:szCs w:val="22"/>
                </w:rPr>
                <w:id w:val="1289632522"/>
                <w14:checkbox>
                  <w14:checked w14:val="1"/>
                  <w14:checkedState w14:val="2612" w14:font="MS Gothic"/>
                  <w14:uncheckedState w14:val="2610" w14:font="MS Gothic"/>
                </w14:checkbox>
              </w:sdtPr>
              <w:sdtContent>
                <w:r w:rsidR="00FB3BF4" w:rsidRPr="00DF6E15">
                  <w:rPr>
                    <w:rFonts w:ascii="Segoe UI Symbol" w:eastAsia="MS Gothic" w:hAnsi="Segoe UI Symbol" w:cs="Segoe UI Symbol"/>
                    <w:sz w:val="22"/>
                    <w:szCs w:val="22"/>
                  </w:rPr>
                  <w:t>☒</w:t>
                </w:r>
              </w:sdtContent>
            </w:sdt>
            <w:r w:rsidR="009056D7" w:rsidRPr="00DF6E15">
              <w:rPr>
                <w:sz w:val="22"/>
                <w:szCs w:val="22"/>
              </w:rPr>
              <w:t xml:space="preserve"> Agree</w:t>
            </w:r>
          </w:p>
          <w:p w14:paraId="3C20B136" w14:textId="77777777" w:rsidR="009056D7" w:rsidRPr="00DF6E15" w:rsidRDefault="00000000" w:rsidP="00DF6E15">
            <w:pPr>
              <w:rPr>
                <w:sz w:val="22"/>
                <w:szCs w:val="22"/>
              </w:rPr>
            </w:pPr>
            <w:sdt>
              <w:sdtPr>
                <w:rPr>
                  <w:sz w:val="22"/>
                  <w:szCs w:val="22"/>
                </w:rPr>
                <w:id w:val="1190875674"/>
                <w14:checkbox>
                  <w14:checked w14:val="0"/>
                  <w14:checkedState w14:val="2612" w14:font="MS Gothic"/>
                  <w14:uncheckedState w14:val="2610" w14:font="MS Gothic"/>
                </w14:checkbox>
              </w:sdtPr>
              <w:sdtContent>
                <w:r w:rsidR="009056D7" w:rsidRPr="00DF6E15">
                  <w:rPr>
                    <w:rFonts w:ascii="Segoe UI Symbol" w:eastAsia="MS Gothic" w:hAnsi="Segoe UI Symbol" w:cs="Segoe UI Symbol"/>
                    <w:sz w:val="22"/>
                    <w:szCs w:val="22"/>
                  </w:rPr>
                  <w:t>☐</w:t>
                </w:r>
              </w:sdtContent>
            </w:sdt>
            <w:r w:rsidR="009056D7" w:rsidRPr="00DF6E15">
              <w:rPr>
                <w:sz w:val="22"/>
                <w:szCs w:val="22"/>
              </w:rPr>
              <w:t xml:space="preserve"> Disagree   </w:t>
            </w:r>
          </w:p>
          <w:p w14:paraId="5A129DF9" w14:textId="408C28FA" w:rsidR="009056D7" w:rsidRPr="00DF6E15" w:rsidRDefault="009056D7" w:rsidP="00DF6E15">
            <w:pPr>
              <w:pStyle w:val="BodyText"/>
              <w:spacing w:after="0"/>
              <w:rPr>
                <w:sz w:val="22"/>
                <w:szCs w:val="22"/>
              </w:rPr>
            </w:pPr>
            <w:r w:rsidRPr="00DF6E15">
              <w:rPr>
                <w:sz w:val="22"/>
                <w:szCs w:val="22"/>
              </w:rPr>
              <w:t>Comments:</w:t>
            </w:r>
          </w:p>
        </w:tc>
      </w:tr>
      <w:tr w:rsidR="00BC24AD" w:rsidRPr="00DF6E15" w14:paraId="0205AC56" w14:textId="17433ED6" w:rsidTr="00193E08">
        <w:trPr>
          <w:trHeight w:val="814"/>
        </w:trPr>
        <w:tc>
          <w:tcPr>
            <w:tcW w:w="1795" w:type="dxa"/>
          </w:tcPr>
          <w:p w14:paraId="22B8435A" w14:textId="77777777" w:rsidR="009056D7" w:rsidRPr="00DF6E15" w:rsidRDefault="009056D7" w:rsidP="00DF6E15">
            <w:pPr>
              <w:spacing w:before="120"/>
              <w:rPr>
                <w:b/>
                <w:sz w:val="22"/>
                <w:szCs w:val="22"/>
              </w:rPr>
            </w:pPr>
            <w:r w:rsidRPr="00DF6E15">
              <w:rPr>
                <w:b/>
                <w:sz w:val="22"/>
                <w:szCs w:val="22"/>
              </w:rPr>
              <w:t>Delivery Point:</w:t>
            </w:r>
          </w:p>
        </w:tc>
        <w:tc>
          <w:tcPr>
            <w:tcW w:w="6660" w:type="dxa"/>
          </w:tcPr>
          <w:p w14:paraId="3A30ED20" w14:textId="3C1105F3" w:rsidR="009056D7" w:rsidRPr="00DF6E15" w:rsidRDefault="009056D7" w:rsidP="00DF6E15">
            <w:pPr>
              <w:spacing w:before="60" w:after="60"/>
              <w:jc w:val="both"/>
              <w:rPr>
                <w:sz w:val="22"/>
                <w:szCs w:val="22"/>
              </w:rPr>
            </w:pPr>
            <w:r w:rsidRPr="00DF6E15">
              <w:rPr>
                <w:sz w:val="22"/>
                <w:szCs w:val="22"/>
              </w:rPr>
              <w:t>“</w:t>
            </w:r>
            <w:r w:rsidRPr="00DF6E15">
              <w:rPr>
                <w:b/>
                <w:sz w:val="22"/>
                <w:szCs w:val="22"/>
                <w:u w:val="single"/>
              </w:rPr>
              <w:t>Delivery Point</w:t>
            </w:r>
            <w:r w:rsidRPr="00DF6E15">
              <w:rPr>
                <w:sz w:val="22"/>
                <w:szCs w:val="22"/>
              </w:rPr>
              <w:t xml:space="preserve">” means the </w:t>
            </w:r>
            <w:r w:rsidR="00013D06" w:rsidRPr="00DF6E15">
              <w:rPr>
                <w:sz w:val="22"/>
                <w:szCs w:val="22"/>
              </w:rPr>
              <w:t>Facility</w:t>
            </w:r>
            <w:r w:rsidRPr="00DF6E15">
              <w:rPr>
                <w:sz w:val="22"/>
                <w:szCs w:val="22"/>
              </w:rPr>
              <w:t xml:space="preserve"> Pnode on the CAISO-Controlled Grid.</w:t>
            </w:r>
          </w:p>
        </w:tc>
        <w:tc>
          <w:tcPr>
            <w:tcW w:w="1620" w:type="dxa"/>
          </w:tcPr>
          <w:p w14:paraId="327DB455" w14:textId="741E0E5F" w:rsidR="009056D7" w:rsidRPr="00DF6E15" w:rsidRDefault="00000000" w:rsidP="00DF6E15">
            <w:pPr>
              <w:rPr>
                <w:sz w:val="22"/>
                <w:szCs w:val="22"/>
              </w:rPr>
            </w:pPr>
            <w:sdt>
              <w:sdtPr>
                <w:rPr>
                  <w:sz w:val="22"/>
                  <w:szCs w:val="22"/>
                </w:rPr>
                <w:id w:val="439416792"/>
                <w14:checkbox>
                  <w14:checked w14:val="1"/>
                  <w14:checkedState w14:val="2612" w14:font="MS Gothic"/>
                  <w14:uncheckedState w14:val="2610" w14:font="MS Gothic"/>
                </w14:checkbox>
              </w:sdtPr>
              <w:sdtContent>
                <w:r w:rsidR="007E0A20" w:rsidRPr="00DF6E15">
                  <w:rPr>
                    <w:rFonts w:ascii="Segoe UI Symbol" w:eastAsia="MS Gothic" w:hAnsi="Segoe UI Symbol" w:cs="Segoe UI Symbol"/>
                    <w:sz w:val="22"/>
                    <w:szCs w:val="22"/>
                  </w:rPr>
                  <w:t>☒</w:t>
                </w:r>
              </w:sdtContent>
            </w:sdt>
            <w:r w:rsidR="009056D7" w:rsidRPr="00DF6E15">
              <w:rPr>
                <w:sz w:val="22"/>
                <w:szCs w:val="22"/>
              </w:rPr>
              <w:t xml:space="preserve"> Agree</w:t>
            </w:r>
          </w:p>
          <w:p w14:paraId="1B7BFBC5" w14:textId="77777777" w:rsidR="009056D7" w:rsidRPr="00DF6E15" w:rsidRDefault="00000000" w:rsidP="00DF6E15">
            <w:pPr>
              <w:rPr>
                <w:sz w:val="22"/>
                <w:szCs w:val="22"/>
              </w:rPr>
            </w:pPr>
            <w:sdt>
              <w:sdtPr>
                <w:rPr>
                  <w:sz w:val="22"/>
                  <w:szCs w:val="22"/>
                </w:rPr>
                <w:id w:val="-1780791544"/>
                <w14:checkbox>
                  <w14:checked w14:val="0"/>
                  <w14:checkedState w14:val="2612" w14:font="MS Gothic"/>
                  <w14:uncheckedState w14:val="2610" w14:font="MS Gothic"/>
                </w14:checkbox>
              </w:sdtPr>
              <w:sdtContent>
                <w:r w:rsidR="009056D7" w:rsidRPr="00DF6E15">
                  <w:rPr>
                    <w:rFonts w:ascii="Segoe UI Symbol" w:eastAsia="MS Gothic" w:hAnsi="Segoe UI Symbol" w:cs="Segoe UI Symbol"/>
                    <w:sz w:val="22"/>
                    <w:szCs w:val="22"/>
                  </w:rPr>
                  <w:t>☐</w:t>
                </w:r>
              </w:sdtContent>
            </w:sdt>
            <w:r w:rsidR="009056D7" w:rsidRPr="00DF6E15">
              <w:rPr>
                <w:sz w:val="22"/>
                <w:szCs w:val="22"/>
              </w:rPr>
              <w:t xml:space="preserve"> Disagree   </w:t>
            </w:r>
          </w:p>
          <w:p w14:paraId="09CE685E" w14:textId="5C0CDFC7" w:rsidR="009056D7" w:rsidRPr="00DF6E15" w:rsidRDefault="009056D7" w:rsidP="00DF6E15">
            <w:pPr>
              <w:pStyle w:val="BodyText"/>
              <w:spacing w:after="0"/>
              <w:rPr>
                <w:sz w:val="22"/>
                <w:szCs w:val="22"/>
              </w:rPr>
            </w:pPr>
            <w:r w:rsidRPr="00DF6E15">
              <w:rPr>
                <w:sz w:val="22"/>
                <w:szCs w:val="22"/>
              </w:rPr>
              <w:t>Comments:</w:t>
            </w:r>
          </w:p>
        </w:tc>
      </w:tr>
      <w:tr w:rsidR="00BE7CE9" w:rsidRPr="00DF6E15" w14:paraId="2A2025AF" w14:textId="77777777" w:rsidTr="002C205A">
        <w:tc>
          <w:tcPr>
            <w:tcW w:w="1795" w:type="dxa"/>
          </w:tcPr>
          <w:p w14:paraId="20C16625" w14:textId="1892ADC4" w:rsidR="00BE7CE9" w:rsidRPr="00DF6E15" w:rsidRDefault="000F3E7E" w:rsidP="00DF6E15">
            <w:pPr>
              <w:spacing w:before="120"/>
              <w:rPr>
                <w:b/>
                <w:sz w:val="22"/>
                <w:szCs w:val="22"/>
              </w:rPr>
            </w:pPr>
            <w:r w:rsidRPr="00DF6E15">
              <w:rPr>
                <w:b/>
                <w:color w:val="000000" w:themeColor="text1"/>
                <w:sz w:val="22"/>
                <w:szCs w:val="22"/>
              </w:rPr>
              <w:t>Storage Rate</w:t>
            </w:r>
            <w:r w:rsidR="00BE7CE9" w:rsidRPr="00DF6E15">
              <w:rPr>
                <w:b/>
                <w:color w:val="000000" w:themeColor="text1"/>
                <w:sz w:val="22"/>
                <w:szCs w:val="22"/>
              </w:rPr>
              <w:t>:</w:t>
            </w:r>
          </w:p>
        </w:tc>
        <w:tc>
          <w:tcPr>
            <w:tcW w:w="6660" w:type="dxa"/>
          </w:tcPr>
          <w:p w14:paraId="17918139" w14:textId="77777777" w:rsidR="00BE7CE9" w:rsidRPr="00DF6E15" w:rsidRDefault="00007E9A" w:rsidP="00DF6E15">
            <w:pPr>
              <w:spacing w:before="60" w:after="60"/>
              <w:jc w:val="both"/>
              <w:rPr>
                <w:rFonts w:eastAsia="Times New Roman"/>
                <w:color w:val="000000" w:themeColor="text1"/>
                <w:sz w:val="22"/>
                <w:szCs w:val="22"/>
              </w:rPr>
            </w:pPr>
            <w:r w:rsidRPr="00DF6E15">
              <w:rPr>
                <w:sz w:val="22"/>
                <w:szCs w:val="22"/>
              </w:rPr>
              <w:t>The “</w:t>
            </w:r>
            <w:r w:rsidR="000F3E7E" w:rsidRPr="00DF6E15">
              <w:rPr>
                <w:b/>
                <w:bCs/>
                <w:sz w:val="22"/>
                <w:szCs w:val="22"/>
                <w:u w:val="single"/>
              </w:rPr>
              <w:t>Storage Rate</w:t>
            </w:r>
            <w:r w:rsidRPr="00DF6E15">
              <w:rPr>
                <w:sz w:val="22"/>
                <w:szCs w:val="22"/>
              </w:rPr>
              <w:t xml:space="preserve">” shall be </w:t>
            </w:r>
            <w:r w:rsidR="00BE7CE9" w:rsidRPr="00DF6E15">
              <w:rPr>
                <w:rFonts w:eastAsia="Times New Roman"/>
                <w:color w:val="000000" w:themeColor="text1"/>
                <w:sz w:val="22"/>
                <w:szCs w:val="22"/>
              </w:rPr>
              <w:t>$[</w:t>
            </w:r>
            <w:r w:rsidR="00BE7CE9" w:rsidRPr="00DF6E15">
              <w:rPr>
                <w:rFonts w:eastAsia="Times New Roman"/>
                <w:color w:val="000000" w:themeColor="text1"/>
                <w:sz w:val="22"/>
                <w:szCs w:val="22"/>
                <w:highlight w:val="lightGray"/>
              </w:rPr>
              <w:t>XX</w:t>
            </w:r>
            <w:r w:rsidR="00BE7CE9" w:rsidRPr="00DF6E15">
              <w:rPr>
                <w:rFonts w:eastAsia="Times New Roman"/>
                <w:color w:val="000000" w:themeColor="text1"/>
                <w:sz w:val="22"/>
                <w:szCs w:val="22"/>
              </w:rPr>
              <w:t>]/kW-month (flat, with no escalation).</w:t>
            </w:r>
          </w:p>
          <w:p w14:paraId="36784FFD" w14:textId="48E937CE" w:rsidR="000F3E7E" w:rsidRPr="00DF6E15" w:rsidRDefault="00EA78D8" w:rsidP="00DF6E15">
            <w:pPr>
              <w:spacing w:before="60" w:after="60"/>
              <w:jc w:val="both"/>
              <w:rPr>
                <w:sz w:val="22"/>
                <w:szCs w:val="22"/>
              </w:rPr>
            </w:pPr>
            <w:r w:rsidRPr="00DF6E15">
              <w:rPr>
                <w:sz w:val="22"/>
                <w:szCs w:val="22"/>
              </w:rPr>
              <w:t xml:space="preserve">Seller shall be paid for Storage Capacity each month in an amount equal to the Storage Rate, multiplied by the then-current Storage Capacity as determined pursuant to the Storage Capacity Test set forth in the </w:t>
            </w:r>
            <w:r w:rsidR="00D95F63" w:rsidRPr="00DF6E15">
              <w:rPr>
                <w:sz w:val="22"/>
                <w:szCs w:val="22"/>
              </w:rPr>
              <w:t>ESA</w:t>
            </w:r>
            <w:r w:rsidRPr="00DF6E15">
              <w:rPr>
                <w:sz w:val="22"/>
                <w:szCs w:val="22"/>
              </w:rPr>
              <w:t>, and further multiplied by the monthly Availability Adjustment</w:t>
            </w:r>
            <w:r w:rsidR="000F3E7E" w:rsidRPr="00DF6E15">
              <w:rPr>
                <w:color w:val="000000" w:themeColor="text1"/>
                <w:sz w:val="22"/>
                <w:szCs w:val="22"/>
              </w:rPr>
              <w:t>.  Such payment constitutes the entirety of the amount due to Seller from Buyer for the Storage Capacity</w:t>
            </w:r>
            <w:r w:rsidR="000F3E7E" w:rsidRPr="00DF6E15">
              <w:rPr>
                <w:sz w:val="22"/>
                <w:szCs w:val="22"/>
              </w:rPr>
              <w:t>. The Storage Rate shall allow for a minimum of 365 cycles per Contract Year.</w:t>
            </w:r>
          </w:p>
        </w:tc>
        <w:tc>
          <w:tcPr>
            <w:tcW w:w="1620" w:type="dxa"/>
          </w:tcPr>
          <w:p w14:paraId="40A17FBE" w14:textId="594D4E6D" w:rsidR="00BE7CE9" w:rsidRPr="00DF6E15" w:rsidRDefault="00000000" w:rsidP="00DF6E15">
            <w:pPr>
              <w:rPr>
                <w:sz w:val="22"/>
                <w:szCs w:val="22"/>
              </w:rPr>
            </w:pPr>
            <w:sdt>
              <w:sdtPr>
                <w:rPr>
                  <w:sz w:val="22"/>
                  <w:szCs w:val="22"/>
                </w:rPr>
                <w:id w:val="-305239927"/>
                <w14:checkbox>
                  <w14:checked w14:val="1"/>
                  <w14:checkedState w14:val="2612" w14:font="MS Gothic"/>
                  <w14:uncheckedState w14:val="2610" w14:font="MS Gothic"/>
                </w14:checkbox>
              </w:sdtPr>
              <w:sdtContent>
                <w:r w:rsidR="00FB3BF4" w:rsidRPr="00DF6E15">
                  <w:rPr>
                    <w:rFonts w:ascii="Segoe UI Symbol" w:eastAsia="MS Gothic" w:hAnsi="Segoe UI Symbol" w:cs="Segoe UI Symbol"/>
                    <w:sz w:val="22"/>
                    <w:szCs w:val="22"/>
                  </w:rPr>
                  <w:t>☒</w:t>
                </w:r>
              </w:sdtContent>
            </w:sdt>
            <w:r w:rsidR="00BE7CE9" w:rsidRPr="00DF6E15">
              <w:rPr>
                <w:sz w:val="22"/>
                <w:szCs w:val="22"/>
              </w:rPr>
              <w:t xml:space="preserve"> Agree</w:t>
            </w:r>
          </w:p>
          <w:p w14:paraId="0EAE65E8" w14:textId="77777777" w:rsidR="00BE7CE9" w:rsidRPr="00DF6E15" w:rsidRDefault="00000000" w:rsidP="00DF6E15">
            <w:pPr>
              <w:rPr>
                <w:sz w:val="22"/>
                <w:szCs w:val="22"/>
              </w:rPr>
            </w:pPr>
            <w:sdt>
              <w:sdtPr>
                <w:rPr>
                  <w:sz w:val="22"/>
                  <w:szCs w:val="22"/>
                </w:rPr>
                <w:id w:val="-1229297583"/>
                <w14:checkbox>
                  <w14:checked w14:val="0"/>
                  <w14:checkedState w14:val="2612" w14:font="MS Gothic"/>
                  <w14:uncheckedState w14:val="2610" w14:font="MS Gothic"/>
                </w14:checkbox>
              </w:sdtPr>
              <w:sdtContent>
                <w:r w:rsidR="00BE7CE9" w:rsidRPr="00DF6E15">
                  <w:rPr>
                    <w:rFonts w:ascii="Segoe UI Symbol" w:eastAsia="MS Gothic" w:hAnsi="Segoe UI Symbol" w:cs="Segoe UI Symbol"/>
                    <w:sz w:val="22"/>
                    <w:szCs w:val="22"/>
                  </w:rPr>
                  <w:t>☐</w:t>
                </w:r>
              </w:sdtContent>
            </w:sdt>
            <w:r w:rsidR="00BE7CE9" w:rsidRPr="00DF6E15">
              <w:rPr>
                <w:sz w:val="22"/>
                <w:szCs w:val="22"/>
              </w:rPr>
              <w:t xml:space="preserve"> Disagree   </w:t>
            </w:r>
          </w:p>
          <w:p w14:paraId="53882C81" w14:textId="77777777" w:rsidR="00BE7CE9" w:rsidRPr="00DF6E15" w:rsidRDefault="00BE7CE9" w:rsidP="00DF6E15">
            <w:pPr>
              <w:pStyle w:val="BodyText"/>
              <w:spacing w:after="0"/>
              <w:rPr>
                <w:sz w:val="22"/>
                <w:szCs w:val="22"/>
              </w:rPr>
            </w:pPr>
            <w:r w:rsidRPr="00DF6E15">
              <w:rPr>
                <w:sz w:val="22"/>
                <w:szCs w:val="22"/>
              </w:rPr>
              <w:t>Comments:</w:t>
            </w:r>
          </w:p>
        </w:tc>
      </w:tr>
      <w:tr w:rsidR="000554F3" w:rsidRPr="00DF6E15" w14:paraId="06100E45" w14:textId="77777777" w:rsidTr="002C205A">
        <w:tc>
          <w:tcPr>
            <w:tcW w:w="1795" w:type="dxa"/>
          </w:tcPr>
          <w:p w14:paraId="0687E136" w14:textId="556CFBD7" w:rsidR="000554F3" w:rsidRPr="00DF6E15" w:rsidRDefault="000554F3" w:rsidP="00DF6E15">
            <w:pPr>
              <w:spacing w:before="120"/>
              <w:rPr>
                <w:b/>
                <w:sz w:val="22"/>
                <w:szCs w:val="22"/>
              </w:rPr>
            </w:pPr>
            <w:r w:rsidRPr="00DF6E15">
              <w:rPr>
                <w:b/>
                <w:sz w:val="22"/>
                <w:szCs w:val="22"/>
              </w:rPr>
              <w:t>Scheduling Coordinator:</w:t>
            </w:r>
          </w:p>
        </w:tc>
        <w:tc>
          <w:tcPr>
            <w:tcW w:w="6660" w:type="dxa"/>
          </w:tcPr>
          <w:p w14:paraId="25D787B8" w14:textId="5E8B311F" w:rsidR="000B65C4" w:rsidRPr="00DF6E15" w:rsidRDefault="000554F3" w:rsidP="00DF6E15">
            <w:pPr>
              <w:spacing w:before="60" w:after="60"/>
              <w:jc w:val="both"/>
              <w:rPr>
                <w:sz w:val="22"/>
                <w:szCs w:val="22"/>
              </w:rPr>
            </w:pPr>
            <w:r w:rsidRPr="00DF6E15">
              <w:rPr>
                <w:sz w:val="22"/>
                <w:szCs w:val="22"/>
              </w:rPr>
              <w:t xml:space="preserve">Buyer or Buyer’s agent shall act as Scheduling Coordinator for the </w:t>
            </w:r>
            <w:r w:rsidR="00013D06" w:rsidRPr="00DF6E15">
              <w:rPr>
                <w:sz w:val="22"/>
                <w:szCs w:val="22"/>
              </w:rPr>
              <w:t>Facility</w:t>
            </w:r>
            <w:r w:rsidRPr="00DF6E15">
              <w:rPr>
                <w:sz w:val="22"/>
                <w:szCs w:val="22"/>
              </w:rPr>
              <w:t>.</w:t>
            </w:r>
          </w:p>
        </w:tc>
        <w:tc>
          <w:tcPr>
            <w:tcW w:w="1620" w:type="dxa"/>
          </w:tcPr>
          <w:p w14:paraId="77535587" w14:textId="4A46E5EC" w:rsidR="000554F3" w:rsidRPr="00DF6E15" w:rsidRDefault="00000000" w:rsidP="00DF6E15">
            <w:pPr>
              <w:rPr>
                <w:sz w:val="22"/>
                <w:szCs w:val="22"/>
              </w:rPr>
            </w:pPr>
            <w:sdt>
              <w:sdtPr>
                <w:rPr>
                  <w:sz w:val="22"/>
                  <w:szCs w:val="22"/>
                </w:rPr>
                <w:id w:val="-485170582"/>
                <w14:checkbox>
                  <w14:checked w14:val="1"/>
                  <w14:checkedState w14:val="2612" w14:font="MS Gothic"/>
                  <w14:uncheckedState w14:val="2610" w14:font="MS Gothic"/>
                </w14:checkbox>
              </w:sdtPr>
              <w:sdtContent>
                <w:r w:rsidR="00AE7CF6" w:rsidRPr="00DF6E15">
                  <w:rPr>
                    <w:rFonts w:ascii="Segoe UI Symbol" w:eastAsia="MS Gothic" w:hAnsi="Segoe UI Symbol" w:cs="Segoe UI Symbol"/>
                    <w:sz w:val="22"/>
                    <w:szCs w:val="22"/>
                  </w:rPr>
                  <w:t>☒</w:t>
                </w:r>
              </w:sdtContent>
            </w:sdt>
            <w:r w:rsidR="000554F3" w:rsidRPr="00DF6E15">
              <w:rPr>
                <w:sz w:val="22"/>
                <w:szCs w:val="22"/>
              </w:rPr>
              <w:t xml:space="preserve"> Agree</w:t>
            </w:r>
          </w:p>
          <w:p w14:paraId="53051ECB" w14:textId="77777777" w:rsidR="000554F3" w:rsidRPr="00DF6E15" w:rsidRDefault="00000000" w:rsidP="00DF6E15">
            <w:pPr>
              <w:rPr>
                <w:sz w:val="22"/>
                <w:szCs w:val="22"/>
              </w:rPr>
            </w:pPr>
            <w:sdt>
              <w:sdtPr>
                <w:rPr>
                  <w:sz w:val="22"/>
                  <w:szCs w:val="22"/>
                </w:rPr>
                <w:id w:val="2037155630"/>
                <w14:checkbox>
                  <w14:checked w14:val="0"/>
                  <w14:checkedState w14:val="2612" w14:font="MS Gothic"/>
                  <w14:uncheckedState w14:val="2610" w14:font="MS Gothic"/>
                </w14:checkbox>
              </w:sdtPr>
              <w:sdtContent>
                <w:r w:rsidR="000554F3" w:rsidRPr="00DF6E15">
                  <w:rPr>
                    <w:rFonts w:ascii="Segoe UI Symbol" w:eastAsia="MS Gothic" w:hAnsi="Segoe UI Symbol" w:cs="Segoe UI Symbol"/>
                    <w:sz w:val="22"/>
                    <w:szCs w:val="22"/>
                  </w:rPr>
                  <w:t>☐</w:t>
                </w:r>
              </w:sdtContent>
            </w:sdt>
            <w:r w:rsidR="000554F3" w:rsidRPr="00DF6E15">
              <w:rPr>
                <w:sz w:val="22"/>
                <w:szCs w:val="22"/>
              </w:rPr>
              <w:t xml:space="preserve"> Disagree   </w:t>
            </w:r>
          </w:p>
          <w:p w14:paraId="587E7309" w14:textId="067B2A3E" w:rsidR="000554F3" w:rsidRPr="00DF6E15" w:rsidRDefault="000554F3" w:rsidP="00DF6E15">
            <w:pPr>
              <w:rPr>
                <w:sz w:val="22"/>
                <w:szCs w:val="22"/>
              </w:rPr>
            </w:pPr>
            <w:r w:rsidRPr="00DF6E15">
              <w:rPr>
                <w:sz w:val="22"/>
                <w:szCs w:val="22"/>
              </w:rPr>
              <w:t>Comments:</w:t>
            </w:r>
          </w:p>
        </w:tc>
      </w:tr>
      <w:tr w:rsidR="00A97600" w:rsidRPr="00DF6E15" w14:paraId="4A875AF7" w14:textId="77777777" w:rsidTr="002C205A">
        <w:tc>
          <w:tcPr>
            <w:tcW w:w="1795" w:type="dxa"/>
          </w:tcPr>
          <w:p w14:paraId="79283EDF" w14:textId="7F36B125" w:rsidR="00A97600" w:rsidRPr="00DF6E15" w:rsidRDefault="00013D06" w:rsidP="00DF6E15">
            <w:pPr>
              <w:spacing w:before="120"/>
              <w:rPr>
                <w:b/>
                <w:sz w:val="22"/>
                <w:szCs w:val="22"/>
              </w:rPr>
            </w:pPr>
            <w:r w:rsidRPr="00DF6E15">
              <w:rPr>
                <w:b/>
                <w:sz w:val="22"/>
                <w:szCs w:val="22"/>
              </w:rPr>
              <w:t>Facility</w:t>
            </w:r>
            <w:r w:rsidR="00A97600" w:rsidRPr="00DF6E15">
              <w:rPr>
                <w:b/>
                <w:sz w:val="22"/>
                <w:szCs w:val="22"/>
              </w:rPr>
              <w:t xml:space="preserve"> Milestones:</w:t>
            </w:r>
          </w:p>
        </w:tc>
        <w:tc>
          <w:tcPr>
            <w:tcW w:w="6660" w:type="dxa"/>
          </w:tcPr>
          <w:p w14:paraId="4A4BD860" w14:textId="1CE862CE" w:rsidR="002C3ECF" w:rsidRPr="00DF6E15" w:rsidRDefault="00EA08C9" w:rsidP="00DF6E15">
            <w:pPr>
              <w:pStyle w:val="JeffsPreferredBullets"/>
              <w:numPr>
                <w:ilvl w:val="0"/>
                <w:numId w:val="5"/>
              </w:numPr>
              <w:spacing w:before="60" w:after="60" w:line="240" w:lineRule="auto"/>
              <w:ind w:left="424"/>
              <w:contextualSpacing w:val="0"/>
              <w:jc w:val="both"/>
              <w:rPr>
                <w:rFonts w:ascii="Times New Roman" w:hAnsi="Times New Roman" w:cs="Times New Roman"/>
              </w:rPr>
            </w:pPr>
            <w:r w:rsidRPr="00DF6E15">
              <w:rPr>
                <w:rFonts w:ascii="Times New Roman" w:hAnsi="Times New Roman" w:cs="Times New Roman"/>
              </w:rPr>
              <w:t>[</w:t>
            </w:r>
            <w:r w:rsidRPr="00DF6E15">
              <w:rPr>
                <w:rFonts w:ascii="Times New Roman" w:hAnsi="Times New Roman" w:cs="Times New Roman"/>
                <w:i/>
                <w:iCs/>
                <w:highlight w:val="lightGray"/>
              </w:rPr>
              <w:t>mm/dd/yyyy</w:t>
            </w:r>
            <w:r w:rsidRPr="00DF6E15">
              <w:rPr>
                <w:rFonts w:ascii="Times New Roman" w:hAnsi="Times New Roman" w:cs="Times New Roman"/>
              </w:rPr>
              <w:t>]</w:t>
            </w:r>
            <w:r w:rsidR="002C3ECF" w:rsidRPr="00DF6E15">
              <w:rPr>
                <w:rFonts w:ascii="Times New Roman" w:hAnsi="Times New Roman" w:cs="Times New Roman"/>
              </w:rPr>
              <w:t xml:space="preserve"> – Obtain Site Control</w:t>
            </w:r>
          </w:p>
          <w:p w14:paraId="34B476E4" w14:textId="1A234BEF" w:rsidR="00A97600" w:rsidRPr="00DF6E15" w:rsidRDefault="008A21C1" w:rsidP="00DF6E15">
            <w:pPr>
              <w:pStyle w:val="JeffsPreferredBullets"/>
              <w:numPr>
                <w:ilvl w:val="0"/>
                <w:numId w:val="5"/>
              </w:numPr>
              <w:spacing w:before="60" w:after="60" w:line="240" w:lineRule="auto"/>
              <w:ind w:left="424"/>
              <w:contextualSpacing w:val="0"/>
              <w:jc w:val="both"/>
              <w:rPr>
                <w:rFonts w:ascii="Times New Roman" w:hAnsi="Times New Roman" w:cs="Times New Roman"/>
              </w:rPr>
            </w:pPr>
            <w:r w:rsidRPr="00DF6E15">
              <w:rPr>
                <w:rFonts w:ascii="Times New Roman" w:hAnsi="Times New Roman" w:cs="Times New Roman"/>
              </w:rPr>
              <w:t>[</w:t>
            </w:r>
            <w:r w:rsidRPr="00DF6E15">
              <w:rPr>
                <w:rFonts w:ascii="Times New Roman" w:hAnsi="Times New Roman" w:cs="Times New Roman"/>
                <w:i/>
                <w:iCs/>
                <w:highlight w:val="lightGray"/>
              </w:rPr>
              <w:t>mm/dd/yyyy</w:t>
            </w:r>
            <w:r w:rsidRPr="00DF6E15">
              <w:rPr>
                <w:rFonts w:ascii="Times New Roman" w:hAnsi="Times New Roman" w:cs="Times New Roman"/>
              </w:rPr>
              <w:t>]</w:t>
            </w:r>
            <w:r w:rsidR="00A97600" w:rsidRPr="00DF6E15">
              <w:rPr>
                <w:rFonts w:ascii="Times New Roman" w:hAnsi="Times New Roman" w:cs="Times New Roman"/>
              </w:rPr>
              <w:t xml:space="preserve"> – Execute Interconnection Agreement</w:t>
            </w:r>
          </w:p>
          <w:p w14:paraId="0A41D09D" w14:textId="77777777" w:rsidR="00A97600" w:rsidRPr="00DF6E15" w:rsidRDefault="00A97600" w:rsidP="00DF6E15">
            <w:pPr>
              <w:pStyle w:val="JeffsPreferredBullets"/>
              <w:numPr>
                <w:ilvl w:val="0"/>
                <w:numId w:val="5"/>
              </w:numPr>
              <w:spacing w:before="60" w:after="60" w:line="240" w:lineRule="auto"/>
              <w:ind w:left="424"/>
              <w:contextualSpacing w:val="0"/>
              <w:jc w:val="both"/>
              <w:rPr>
                <w:rFonts w:ascii="Times New Roman" w:hAnsi="Times New Roman" w:cs="Times New Roman"/>
              </w:rPr>
            </w:pPr>
            <w:r w:rsidRPr="00DF6E15">
              <w:rPr>
                <w:rFonts w:ascii="Times New Roman" w:hAnsi="Times New Roman" w:cs="Times New Roman"/>
              </w:rPr>
              <w:t>[</w:t>
            </w:r>
            <w:r w:rsidRPr="00DF6E15">
              <w:rPr>
                <w:rFonts w:ascii="Times New Roman" w:hAnsi="Times New Roman" w:cs="Times New Roman"/>
                <w:i/>
                <w:iCs/>
                <w:highlight w:val="lightGray"/>
              </w:rPr>
              <w:t>mm/dd/yyyy</w:t>
            </w:r>
            <w:r w:rsidRPr="00DF6E15">
              <w:rPr>
                <w:rFonts w:ascii="Times New Roman" w:hAnsi="Times New Roman" w:cs="Times New Roman"/>
              </w:rPr>
              <w:t>] – Procure major equipment</w:t>
            </w:r>
          </w:p>
          <w:p w14:paraId="19ECCAF7" w14:textId="77777777" w:rsidR="00A97600" w:rsidRPr="00DF6E15" w:rsidRDefault="00A97600" w:rsidP="00DF6E15">
            <w:pPr>
              <w:pStyle w:val="JeffsPreferredBullets"/>
              <w:numPr>
                <w:ilvl w:val="0"/>
                <w:numId w:val="5"/>
              </w:numPr>
              <w:spacing w:before="60" w:after="60" w:line="240" w:lineRule="auto"/>
              <w:ind w:left="424"/>
              <w:contextualSpacing w:val="0"/>
              <w:jc w:val="both"/>
              <w:rPr>
                <w:rFonts w:ascii="Times New Roman" w:hAnsi="Times New Roman" w:cs="Times New Roman"/>
              </w:rPr>
            </w:pPr>
            <w:r w:rsidRPr="00DF6E15">
              <w:rPr>
                <w:rFonts w:ascii="Times New Roman" w:hAnsi="Times New Roman" w:cs="Times New Roman"/>
              </w:rPr>
              <w:t>[</w:t>
            </w:r>
            <w:r w:rsidRPr="00DF6E15">
              <w:rPr>
                <w:rFonts w:ascii="Times New Roman" w:hAnsi="Times New Roman" w:cs="Times New Roman"/>
                <w:i/>
                <w:iCs/>
                <w:highlight w:val="lightGray"/>
              </w:rPr>
              <w:t>mm/dd/yyyy</w:t>
            </w:r>
            <w:r w:rsidRPr="00DF6E15">
              <w:rPr>
                <w:rFonts w:ascii="Times New Roman" w:hAnsi="Times New Roman" w:cs="Times New Roman"/>
              </w:rPr>
              <w:t xml:space="preserve">] – Obtain federal and state discretionary permits </w:t>
            </w:r>
          </w:p>
          <w:p w14:paraId="2C33147D" w14:textId="77081D3C" w:rsidR="00A97600" w:rsidRPr="00DF6E15" w:rsidRDefault="00A97600" w:rsidP="00DF6E15">
            <w:pPr>
              <w:pStyle w:val="JeffsPreferredBullets"/>
              <w:numPr>
                <w:ilvl w:val="0"/>
                <w:numId w:val="5"/>
              </w:numPr>
              <w:spacing w:before="60" w:after="60" w:line="240" w:lineRule="auto"/>
              <w:ind w:left="424"/>
              <w:contextualSpacing w:val="0"/>
              <w:jc w:val="both"/>
              <w:rPr>
                <w:rFonts w:ascii="Times New Roman" w:hAnsi="Times New Roman" w:cs="Times New Roman"/>
              </w:rPr>
            </w:pPr>
            <w:r w:rsidRPr="00DF6E15">
              <w:rPr>
                <w:rFonts w:ascii="Times New Roman" w:hAnsi="Times New Roman" w:cs="Times New Roman"/>
              </w:rPr>
              <w:t>[</w:t>
            </w:r>
            <w:r w:rsidRPr="00DF6E15">
              <w:rPr>
                <w:rFonts w:ascii="Times New Roman" w:hAnsi="Times New Roman" w:cs="Times New Roman"/>
                <w:i/>
                <w:iCs/>
                <w:highlight w:val="lightGray"/>
              </w:rPr>
              <w:t>mm/dd/yyyy</w:t>
            </w:r>
            <w:r w:rsidRPr="00DF6E15">
              <w:rPr>
                <w:rFonts w:ascii="Times New Roman" w:hAnsi="Times New Roman" w:cs="Times New Roman"/>
              </w:rPr>
              <w:t>] – Expected Construction Start Date</w:t>
            </w:r>
          </w:p>
          <w:p w14:paraId="4EDE6678" w14:textId="0D568D85" w:rsidR="00D91355" w:rsidRPr="00DF6E15" w:rsidRDefault="008A21C1" w:rsidP="00DF6E15">
            <w:pPr>
              <w:pStyle w:val="JeffsPreferredBullets"/>
              <w:numPr>
                <w:ilvl w:val="0"/>
                <w:numId w:val="5"/>
              </w:numPr>
              <w:spacing w:before="60" w:after="60" w:line="240" w:lineRule="auto"/>
              <w:ind w:left="424"/>
              <w:contextualSpacing w:val="0"/>
              <w:jc w:val="both"/>
              <w:rPr>
                <w:rFonts w:ascii="Times New Roman" w:hAnsi="Times New Roman" w:cs="Times New Roman"/>
              </w:rPr>
            </w:pPr>
            <w:r w:rsidRPr="00DF6E15">
              <w:rPr>
                <w:rFonts w:ascii="Times New Roman" w:hAnsi="Times New Roman" w:cs="Times New Roman"/>
              </w:rPr>
              <w:t>[</w:t>
            </w:r>
            <w:r w:rsidRPr="00DF6E15">
              <w:rPr>
                <w:rFonts w:ascii="Times New Roman" w:hAnsi="Times New Roman" w:cs="Times New Roman"/>
                <w:i/>
                <w:iCs/>
                <w:highlight w:val="lightGray"/>
              </w:rPr>
              <w:t>mm/dd/yyyy</w:t>
            </w:r>
            <w:r w:rsidRPr="00DF6E15">
              <w:rPr>
                <w:rFonts w:ascii="Times New Roman" w:hAnsi="Times New Roman" w:cs="Times New Roman"/>
              </w:rPr>
              <w:t>]</w:t>
            </w:r>
            <w:r w:rsidR="00A97600" w:rsidRPr="00DF6E15">
              <w:rPr>
                <w:rFonts w:ascii="Times New Roman" w:hAnsi="Times New Roman" w:cs="Times New Roman"/>
              </w:rPr>
              <w:t xml:space="preserve"> – Obtain Full Capacity Deliverability Status</w:t>
            </w:r>
          </w:p>
          <w:p w14:paraId="1800E574" w14:textId="7B8B5734" w:rsidR="00A97600" w:rsidRPr="00DF6E15" w:rsidRDefault="008A21C1" w:rsidP="00DF6E15">
            <w:pPr>
              <w:pStyle w:val="JeffsPreferredBullets"/>
              <w:numPr>
                <w:ilvl w:val="0"/>
                <w:numId w:val="5"/>
              </w:numPr>
              <w:spacing w:before="60" w:after="60" w:line="240" w:lineRule="auto"/>
              <w:ind w:left="424"/>
              <w:contextualSpacing w:val="0"/>
              <w:jc w:val="both"/>
              <w:rPr>
                <w:rFonts w:ascii="Times New Roman" w:hAnsi="Times New Roman" w:cs="Times New Roman"/>
              </w:rPr>
            </w:pPr>
            <w:r w:rsidRPr="00DF6E15">
              <w:rPr>
                <w:rFonts w:ascii="Times New Roman" w:hAnsi="Times New Roman" w:cs="Times New Roman"/>
              </w:rPr>
              <w:t>[</w:t>
            </w:r>
            <w:r w:rsidRPr="00DF6E15">
              <w:rPr>
                <w:rFonts w:ascii="Times New Roman" w:hAnsi="Times New Roman" w:cs="Times New Roman"/>
                <w:i/>
                <w:iCs/>
                <w:highlight w:val="lightGray"/>
              </w:rPr>
              <w:t>mm/dd/yyyy</w:t>
            </w:r>
            <w:r w:rsidRPr="00DF6E15">
              <w:rPr>
                <w:rFonts w:ascii="Times New Roman" w:hAnsi="Times New Roman" w:cs="Times New Roman"/>
              </w:rPr>
              <w:t>]</w:t>
            </w:r>
            <w:r w:rsidR="00A97600" w:rsidRPr="00DF6E15">
              <w:rPr>
                <w:rFonts w:ascii="Times New Roman" w:hAnsi="Times New Roman" w:cs="Times New Roman"/>
              </w:rPr>
              <w:t xml:space="preserve"> – Expected Commercial Operation Date</w:t>
            </w:r>
          </w:p>
        </w:tc>
        <w:tc>
          <w:tcPr>
            <w:tcW w:w="1620" w:type="dxa"/>
          </w:tcPr>
          <w:p w14:paraId="60D95BCD" w14:textId="13B8FB45" w:rsidR="00A97600" w:rsidRPr="00DF6E15" w:rsidRDefault="00000000" w:rsidP="00DF6E15">
            <w:pPr>
              <w:rPr>
                <w:sz w:val="22"/>
                <w:szCs w:val="22"/>
              </w:rPr>
            </w:pPr>
            <w:sdt>
              <w:sdtPr>
                <w:rPr>
                  <w:sz w:val="22"/>
                  <w:szCs w:val="22"/>
                </w:rPr>
                <w:id w:val="596294005"/>
                <w14:checkbox>
                  <w14:checked w14:val="1"/>
                  <w14:checkedState w14:val="2612" w14:font="MS Gothic"/>
                  <w14:uncheckedState w14:val="2610" w14:font="MS Gothic"/>
                </w14:checkbox>
              </w:sdtPr>
              <w:sdtContent>
                <w:r w:rsidR="00FB3BF4" w:rsidRPr="00DF6E15">
                  <w:rPr>
                    <w:rFonts w:ascii="Segoe UI Symbol" w:eastAsia="MS Gothic" w:hAnsi="Segoe UI Symbol" w:cs="Segoe UI Symbol"/>
                    <w:sz w:val="22"/>
                    <w:szCs w:val="22"/>
                  </w:rPr>
                  <w:t>☒</w:t>
                </w:r>
              </w:sdtContent>
            </w:sdt>
            <w:r w:rsidR="00A97600" w:rsidRPr="00DF6E15">
              <w:rPr>
                <w:sz w:val="22"/>
                <w:szCs w:val="22"/>
              </w:rPr>
              <w:t xml:space="preserve"> Agree</w:t>
            </w:r>
          </w:p>
          <w:p w14:paraId="0DA3A104" w14:textId="77777777" w:rsidR="00A97600" w:rsidRPr="00DF6E15" w:rsidRDefault="00000000" w:rsidP="00DF6E15">
            <w:pPr>
              <w:rPr>
                <w:sz w:val="22"/>
                <w:szCs w:val="22"/>
              </w:rPr>
            </w:pPr>
            <w:sdt>
              <w:sdtPr>
                <w:rPr>
                  <w:sz w:val="22"/>
                  <w:szCs w:val="22"/>
                </w:rPr>
                <w:id w:val="706212862"/>
                <w14:checkbox>
                  <w14:checked w14:val="0"/>
                  <w14:checkedState w14:val="2612" w14:font="MS Gothic"/>
                  <w14:uncheckedState w14:val="2610" w14:font="MS Gothic"/>
                </w14:checkbox>
              </w:sdtPr>
              <w:sdtContent>
                <w:r w:rsidR="00A97600" w:rsidRPr="00DF6E15">
                  <w:rPr>
                    <w:rFonts w:ascii="Segoe UI Symbol" w:eastAsia="MS Gothic" w:hAnsi="Segoe UI Symbol" w:cs="Segoe UI Symbol"/>
                    <w:sz w:val="22"/>
                    <w:szCs w:val="22"/>
                  </w:rPr>
                  <w:t>☐</w:t>
                </w:r>
              </w:sdtContent>
            </w:sdt>
            <w:r w:rsidR="00A97600" w:rsidRPr="00DF6E15">
              <w:rPr>
                <w:sz w:val="22"/>
                <w:szCs w:val="22"/>
              </w:rPr>
              <w:t xml:space="preserve"> Disagree   </w:t>
            </w:r>
          </w:p>
          <w:p w14:paraId="3DE4BF77" w14:textId="77777777" w:rsidR="00A97600" w:rsidRPr="00DF6E15" w:rsidRDefault="00A97600" w:rsidP="00DF6E15">
            <w:pPr>
              <w:rPr>
                <w:sz w:val="22"/>
                <w:szCs w:val="22"/>
              </w:rPr>
            </w:pPr>
            <w:r w:rsidRPr="00DF6E15">
              <w:rPr>
                <w:sz w:val="22"/>
                <w:szCs w:val="22"/>
              </w:rPr>
              <w:t>Comments:</w:t>
            </w:r>
          </w:p>
          <w:p w14:paraId="756F511A" w14:textId="2B9D5B9B" w:rsidR="00707018" w:rsidRPr="00DF6E15" w:rsidRDefault="00707018" w:rsidP="00DF6E15">
            <w:pPr>
              <w:rPr>
                <w:sz w:val="22"/>
                <w:szCs w:val="22"/>
              </w:rPr>
            </w:pPr>
          </w:p>
        </w:tc>
      </w:tr>
      <w:tr w:rsidR="00A97600" w:rsidRPr="00DF6E15" w14:paraId="03F4F7B8" w14:textId="1F72B21B" w:rsidTr="002C205A">
        <w:tc>
          <w:tcPr>
            <w:tcW w:w="1795" w:type="dxa"/>
          </w:tcPr>
          <w:p w14:paraId="5DC24454" w14:textId="5935593E" w:rsidR="00A97600" w:rsidRPr="00DF6E15" w:rsidDel="00C2274B" w:rsidRDefault="00A97600" w:rsidP="00DF6E15">
            <w:pPr>
              <w:spacing w:before="120"/>
              <w:rPr>
                <w:b/>
                <w:sz w:val="22"/>
                <w:szCs w:val="22"/>
              </w:rPr>
            </w:pPr>
            <w:r w:rsidRPr="00DF6E15">
              <w:rPr>
                <w:b/>
                <w:sz w:val="22"/>
                <w:szCs w:val="22"/>
              </w:rPr>
              <w:t>Progress Reporting:</w:t>
            </w:r>
          </w:p>
        </w:tc>
        <w:tc>
          <w:tcPr>
            <w:tcW w:w="6660" w:type="dxa"/>
          </w:tcPr>
          <w:p w14:paraId="75ECEB9B" w14:textId="0E24E339" w:rsidR="00A97600" w:rsidRPr="00DF6E15" w:rsidRDefault="000F3E7E" w:rsidP="00DF6E15">
            <w:pPr>
              <w:spacing w:before="60" w:after="60"/>
              <w:jc w:val="both"/>
              <w:rPr>
                <w:sz w:val="22"/>
                <w:szCs w:val="22"/>
              </w:rPr>
            </w:pPr>
            <w:r w:rsidRPr="00DF6E15">
              <w:rPr>
                <w:sz w:val="22"/>
                <w:szCs w:val="22"/>
              </w:rPr>
              <w:t>Seller shall provide a progress report (“</w:t>
            </w:r>
            <w:r w:rsidRPr="00DF6E15">
              <w:rPr>
                <w:b/>
                <w:bCs/>
                <w:sz w:val="22"/>
                <w:szCs w:val="22"/>
                <w:u w:val="single"/>
              </w:rPr>
              <w:t>Progress Report</w:t>
            </w:r>
            <w:r w:rsidRPr="00DF6E15">
              <w:rPr>
                <w:sz w:val="22"/>
                <w:szCs w:val="22"/>
              </w:rPr>
              <w:t>”) to Buyer on a quarterly basis until the Expected Construction Start Date, and on a monthly basis thereafter until the Commercial Operation Date.  Details regarding the form and content of the Progress Report will be attached to the ESA as an exhibit</w:t>
            </w:r>
            <w:r w:rsidR="00A97600" w:rsidRPr="00DF6E15">
              <w:rPr>
                <w:sz w:val="22"/>
                <w:szCs w:val="22"/>
              </w:rPr>
              <w:t xml:space="preserve">.  </w:t>
            </w:r>
          </w:p>
          <w:p w14:paraId="00C440C2" w14:textId="017823FD" w:rsidR="00A97600" w:rsidRPr="00DF6E15" w:rsidDel="00C2274B" w:rsidRDefault="00A97600" w:rsidP="00DF6E15">
            <w:pPr>
              <w:spacing w:before="60" w:after="60"/>
              <w:jc w:val="both"/>
              <w:rPr>
                <w:sz w:val="22"/>
                <w:szCs w:val="22"/>
              </w:rPr>
            </w:pPr>
            <w:r w:rsidRPr="00DF6E15">
              <w:rPr>
                <w:sz w:val="22"/>
                <w:szCs w:val="22"/>
              </w:rPr>
              <w:t>If Seller (</w:t>
            </w:r>
            <w:r w:rsidR="00DB6C51" w:rsidRPr="00DF6E15">
              <w:rPr>
                <w:sz w:val="22"/>
                <w:szCs w:val="22"/>
              </w:rPr>
              <w:t>a</w:t>
            </w:r>
            <w:r w:rsidRPr="00DF6E15">
              <w:rPr>
                <w:sz w:val="22"/>
                <w:szCs w:val="22"/>
              </w:rPr>
              <w:t>) misses the Guaranteed Construction Start Date, (b) misses three (3) or more</w:t>
            </w:r>
            <w:r w:rsidR="00013D06" w:rsidRPr="00DF6E15">
              <w:rPr>
                <w:sz w:val="22"/>
                <w:szCs w:val="22"/>
              </w:rPr>
              <w:t xml:space="preserve"> Facility</w:t>
            </w:r>
            <w:r w:rsidRPr="00DF6E15">
              <w:rPr>
                <w:sz w:val="22"/>
                <w:szCs w:val="22"/>
              </w:rPr>
              <w:t xml:space="preserve"> Milestones (other than the Guaranteed Construction Start Date), or (c) misses any one (1) Milestone (other than the Guaranteed Construction Start Date) by more than ninety (90) days, Seller shall provide a remedial action plan (“</w:t>
            </w:r>
            <w:r w:rsidRPr="00DF6E15">
              <w:rPr>
                <w:b/>
                <w:sz w:val="22"/>
                <w:szCs w:val="22"/>
                <w:u w:val="single"/>
              </w:rPr>
              <w:t>Remedial Action Plan</w:t>
            </w:r>
            <w:r w:rsidRPr="00DF6E15">
              <w:rPr>
                <w:sz w:val="22"/>
                <w:szCs w:val="22"/>
              </w:rPr>
              <w:t xml:space="preserve">”), which will </w:t>
            </w:r>
            <w:r w:rsidRPr="00DF6E15">
              <w:rPr>
                <w:rFonts w:eastAsia="Batang"/>
                <w:color w:val="000000"/>
                <w:w w:val="0"/>
                <w:sz w:val="22"/>
                <w:szCs w:val="22"/>
              </w:rPr>
              <w:t xml:space="preserve">describe in detail any delays (actual or anticipated) beyond the scheduled </w:t>
            </w:r>
            <w:r w:rsidR="00013D06" w:rsidRPr="00DF6E15">
              <w:rPr>
                <w:rFonts w:eastAsia="Batang"/>
                <w:color w:val="000000"/>
                <w:w w:val="0"/>
                <w:sz w:val="22"/>
                <w:szCs w:val="22"/>
              </w:rPr>
              <w:t>Facility</w:t>
            </w:r>
            <w:r w:rsidRPr="00DF6E15">
              <w:rPr>
                <w:rFonts w:eastAsia="Batang"/>
                <w:color w:val="000000"/>
                <w:w w:val="0"/>
                <w:sz w:val="22"/>
                <w:szCs w:val="22"/>
              </w:rPr>
              <w:t xml:space="preserve"> Milestone dates, including the cause of the delay, if known, and Seller’s </w:t>
            </w:r>
            <w:r w:rsidRPr="00DF6E15">
              <w:rPr>
                <w:sz w:val="22"/>
                <w:szCs w:val="22"/>
              </w:rPr>
              <w:t xml:space="preserve">detailed description of its proposed course of action to achieve the missed </w:t>
            </w:r>
            <w:r w:rsidR="00013D06" w:rsidRPr="00DF6E15">
              <w:rPr>
                <w:sz w:val="22"/>
                <w:szCs w:val="22"/>
              </w:rPr>
              <w:t>Facility</w:t>
            </w:r>
            <w:r w:rsidRPr="00DF6E15">
              <w:rPr>
                <w:sz w:val="22"/>
                <w:szCs w:val="22"/>
              </w:rPr>
              <w:t xml:space="preserve"> Milestones and all subsequent </w:t>
            </w:r>
            <w:r w:rsidR="00013D06" w:rsidRPr="00DF6E15">
              <w:rPr>
                <w:sz w:val="22"/>
                <w:szCs w:val="22"/>
              </w:rPr>
              <w:t>Facility</w:t>
            </w:r>
            <w:r w:rsidRPr="00DF6E15">
              <w:rPr>
                <w:sz w:val="22"/>
                <w:szCs w:val="22"/>
              </w:rPr>
              <w:t xml:space="preserve"> Milestones by the Guaranteed Commercial Operation Date.</w:t>
            </w:r>
          </w:p>
        </w:tc>
        <w:tc>
          <w:tcPr>
            <w:tcW w:w="1620" w:type="dxa"/>
          </w:tcPr>
          <w:p w14:paraId="260CA11E" w14:textId="6F383BBA" w:rsidR="00A97600" w:rsidRPr="00DF6E15" w:rsidRDefault="00000000" w:rsidP="00DF6E15">
            <w:pPr>
              <w:rPr>
                <w:sz w:val="22"/>
                <w:szCs w:val="22"/>
              </w:rPr>
            </w:pPr>
            <w:sdt>
              <w:sdtPr>
                <w:rPr>
                  <w:sz w:val="22"/>
                  <w:szCs w:val="22"/>
                </w:rPr>
                <w:id w:val="143784266"/>
                <w14:checkbox>
                  <w14:checked w14:val="1"/>
                  <w14:checkedState w14:val="2612" w14:font="MS Gothic"/>
                  <w14:uncheckedState w14:val="2610" w14:font="MS Gothic"/>
                </w14:checkbox>
              </w:sdtPr>
              <w:sdtContent>
                <w:r w:rsidR="00D03B9A" w:rsidRPr="00DF6E15">
                  <w:rPr>
                    <w:rFonts w:ascii="Segoe UI Symbol" w:eastAsia="MS Gothic" w:hAnsi="Segoe UI Symbol" w:cs="Segoe UI Symbol"/>
                    <w:sz w:val="22"/>
                    <w:szCs w:val="22"/>
                  </w:rPr>
                  <w:t>☒</w:t>
                </w:r>
              </w:sdtContent>
            </w:sdt>
            <w:r w:rsidR="00A97600" w:rsidRPr="00DF6E15">
              <w:rPr>
                <w:sz w:val="22"/>
                <w:szCs w:val="22"/>
              </w:rPr>
              <w:t xml:space="preserve"> Agree</w:t>
            </w:r>
          </w:p>
          <w:p w14:paraId="4D8DC794" w14:textId="77777777" w:rsidR="00A97600" w:rsidRPr="00DF6E15" w:rsidRDefault="00000000" w:rsidP="00DF6E15">
            <w:pPr>
              <w:rPr>
                <w:sz w:val="22"/>
                <w:szCs w:val="22"/>
              </w:rPr>
            </w:pPr>
            <w:sdt>
              <w:sdtPr>
                <w:rPr>
                  <w:sz w:val="22"/>
                  <w:szCs w:val="22"/>
                </w:rPr>
                <w:id w:val="-98105797"/>
                <w14:checkbox>
                  <w14:checked w14:val="0"/>
                  <w14:checkedState w14:val="2612" w14:font="MS Gothic"/>
                  <w14:uncheckedState w14:val="2610" w14:font="MS Gothic"/>
                </w14:checkbox>
              </w:sdtPr>
              <w:sdtContent>
                <w:r w:rsidR="00A97600" w:rsidRPr="00DF6E15">
                  <w:rPr>
                    <w:rFonts w:ascii="Segoe UI Symbol" w:eastAsia="MS Gothic" w:hAnsi="Segoe UI Symbol" w:cs="Segoe UI Symbol"/>
                    <w:sz w:val="22"/>
                    <w:szCs w:val="22"/>
                  </w:rPr>
                  <w:t>☐</w:t>
                </w:r>
              </w:sdtContent>
            </w:sdt>
            <w:r w:rsidR="00A97600" w:rsidRPr="00DF6E15">
              <w:rPr>
                <w:sz w:val="22"/>
                <w:szCs w:val="22"/>
              </w:rPr>
              <w:t xml:space="preserve"> Disagree   </w:t>
            </w:r>
          </w:p>
          <w:p w14:paraId="0E2777E6" w14:textId="2177962B" w:rsidR="00A97600" w:rsidRPr="00DF6E15" w:rsidRDefault="00A97600" w:rsidP="00DF6E15">
            <w:pPr>
              <w:pStyle w:val="BodyText"/>
              <w:spacing w:after="0"/>
              <w:rPr>
                <w:sz w:val="22"/>
                <w:szCs w:val="22"/>
              </w:rPr>
            </w:pPr>
            <w:r w:rsidRPr="00DF6E15">
              <w:rPr>
                <w:sz w:val="22"/>
                <w:szCs w:val="22"/>
              </w:rPr>
              <w:t>Comments:</w:t>
            </w:r>
          </w:p>
        </w:tc>
      </w:tr>
      <w:tr w:rsidR="00A97600" w:rsidRPr="00DF6E15" w14:paraId="24CE4132" w14:textId="1B2F6DFA" w:rsidTr="002C205A">
        <w:tc>
          <w:tcPr>
            <w:tcW w:w="1795" w:type="dxa"/>
          </w:tcPr>
          <w:p w14:paraId="19249F29" w14:textId="6D9C9587" w:rsidR="00A97600" w:rsidRPr="00DF6E15" w:rsidDel="00C2274B" w:rsidRDefault="00A97600" w:rsidP="00DF6E15">
            <w:pPr>
              <w:spacing w:before="120"/>
              <w:rPr>
                <w:b/>
                <w:sz w:val="22"/>
                <w:szCs w:val="22"/>
              </w:rPr>
            </w:pPr>
            <w:r w:rsidRPr="00DF6E15">
              <w:rPr>
                <w:b/>
                <w:sz w:val="22"/>
                <w:szCs w:val="22"/>
              </w:rPr>
              <w:t>Resource Adequacy Failure:</w:t>
            </w:r>
          </w:p>
        </w:tc>
        <w:tc>
          <w:tcPr>
            <w:tcW w:w="6660" w:type="dxa"/>
          </w:tcPr>
          <w:p w14:paraId="7F74789D" w14:textId="3F270755" w:rsidR="00A14E64" w:rsidRPr="00DF6E15" w:rsidRDefault="0020484F" w:rsidP="00DF6E15">
            <w:pPr>
              <w:spacing w:before="60" w:after="60"/>
              <w:jc w:val="both"/>
              <w:rPr>
                <w:sz w:val="22"/>
                <w:szCs w:val="22"/>
              </w:rPr>
            </w:pPr>
            <w:r w:rsidRPr="00DF6E15">
              <w:rPr>
                <w:color w:val="000000" w:themeColor="text1"/>
                <w:sz w:val="22"/>
                <w:szCs w:val="22"/>
              </w:rPr>
              <w:t xml:space="preserve">For each </w:t>
            </w:r>
            <w:r w:rsidR="00C56986" w:rsidRPr="00DF6E15">
              <w:rPr>
                <w:color w:val="000000" w:themeColor="text1"/>
                <w:sz w:val="22"/>
                <w:szCs w:val="22"/>
              </w:rPr>
              <w:t>Showing Month</w:t>
            </w:r>
            <w:r w:rsidRPr="00DF6E15">
              <w:rPr>
                <w:color w:val="000000" w:themeColor="text1"/>
                <w:sz w:val="22"/>
                <w:szCs w:val="22"/>
              </w:rPr>
              <w:t xml:space="preserve"> occurring after the RA Guarantee Date, Seller shall pay to Buyer an amount (the “</w:t>
            </w:r>
            <w:r w:rsidRPr="00DF6E15">
              <w:rPr>
                <w:b/>
                <w:color w:val="000000" w:themeColor="text1"/>
                <w:sz w:val="22"/>
                <w:szCs w:val="22"/>
                <w:u w:val="single"/>
              </w:rPr>
              <w:t>RA Deficiency Amount</w:t>
            </w:r>
            <w:r w:rsidRPr="00DF6E15">
              <w:rPr>
                <w:color w:val="000000" w:themeColor="text1"/>
                <w:sz w:val="22"/>
                <w:szCs w:val="22"/>
              </w:rPr>
              <w:t xml:space="preserve">”) equal to the product of the difference, expressed in kW, of (i) the </w:t>
            </w:r>
            <w:r w:rsidR="002C2F68" w:rsidRPr="00DF6E15">
              <w:rPr>
                <w:color w:val="000000" w:themeColor="text1"/>
                <w:sz w:val="22"/>
                <w:szCs w:val="22"/>
              </w:rPr>
              <w:t xml:space="preserve">Guaranteed RA </w:t>
            </w:r>
            <w:r w:rsidR="002C2F68" w:rsidRPr="00DF6E15">
              <w:rPr>
                <w:color w:val="000000" w:themeColor="text1"/>
                <w:sz w:val="22"/>
                <w:szCs w:val="22"/>
              </w:rPr>
              <w:lastRenderedPageBreak/>
              <w:t>Amount</w:t>
            </w:r>
            <w:r w:rsidRPr="00DF6E15">
              <w:rPr>
                <w:sz w:val="22"/>
                <w:szCs w:val="22"/>
              </w:rPr>
              <w:t>,</w:t>
            </w:r>
            <w:r w:rsidRPr="00DF6E15">
              <w:rPr>
                <w:color w:val="000000" w:themeColor="text1"/>
                <w:sz w:val="22"/>
                <w:szCs w:val="22"/>
              </w:rPr>
              <w:t xml:space="preserve"> minus (ii) the </w:t>
            </w:r>
            <w:r w:rsidR="00206A8C" w:rsidRPr="00DF6E15">
              <w:rPr>
                <w:color w:val="000000" w:themeColor="text1"/>
                <w:sz w:val="22"/>
                <w:szCs w:val="22"/>
              </w:rPr>
              <w:t>Delivered RA</w:t>
            </w:r>
            <w:r w:rsidRPr="00DF6E15">
              <w:rPr>
                <w:color w:val="000000" w:themeColor="text1"/>
                <w:sz w:val="22"/>
                <w:szCs w:val="22"/>
              </w:rPr>
              <w:t xml:space="preserve"> (such difference, the “</w:t>
            </w:r>
            <w:r w:rsidRPr="00DF6E15">
              <w:rPr>
                <w:b/>
                <w:bCs/>
                <w:color w:val="000000" w:themeColor="text1"/>
                <w:sz w:val="22"/>
                <w:szCs w:val="22"/>
                <w:u w:val="single"/>
              </w:rPr>
              <w:t>RA Shortfall</w:t>
            </w:r>
            <w:r w:rsidRPr="00DF6E15">
              <w:rPr>
                <w:color w:val="000000" w:themeColor="text1"/>
                <w:sz w:val="22"/>
                <w:szCs w:val="22"/>
              </w:rPr>
              <w:t>”), multiplied by the Replacement Price</w:t>
            </w:r>
            <w:r w:rsidR="007D661A" w:rsidRPr="00DF6E15">
              <w:rPr>
                <w:color w:val="000000" w:themeColor="text1"/>
                <w:sz w:val="22"/>
                <w:szCs w:val="22"/>
              </w:rPr>
              <w:t xml:space="preserve">.  </w:t>
            </w:r>
            <w:r w:rsidRPr="00DF6E15">
              <w:rPr>
                <w:color w:val="000000" w:themeColor="text1"/>
                <w:sz w:val="22"/>
                <w:szCs w:val="22"/>
              </w:rPr>
              <w:t xml:space="preserve">Seller may provide Replacement RA in amounts up to the RA Shortfall, provided that any Replacement RA capacity is communicated by Seller to Buyer with Replacement RA product information in </w:t>
            </w:r>
            <w:r w:rsidRPr="00DF6E15">
              <w:rPr>
                <w:sz w:val="22"/>
                <w:szCs w:val="22"/>
              </w:rPr>
              <w:t xml:space="preserve">a written notice substantially in the form of </w:t>
            </w:r>
            <w:r w:rsidR="00665D6E" w:rsidRPr="00DF6E15">
              <w:rPr>
                <w:sz w:val="22"/>
                <w:szCs w:val="22"/>
              </w:rPr>
              <w:t>the exhibit set forth in the ESA</w:t>
            </w:r>
            <w:r w:rsidRPr="00DF6E15">
              <w:rPr>
                <w:sz w:val="22"/>
                <w:szCs w:val="22"/>
              </w:rPr>
              <w:t xml:space="preserve"> at least seventy-five (75) days before the applicable CPUC Showing Month</w:t>
            </w:r>
            <w:r w:rsidRPr="00DF6E15">
              <w:rPr>
                <w:color w:val="000000" w:themeColor="text1"/>
                <w:sz w:val="22"/>
                <w:szCs w:val="22"/>
              </w:rPr>
              <w:t xml:space="preserve">.  </w:t>
            </w:r>
          </w:p>
          <w:p w14:paraId="728B048D" w14:textId="78C8970C" w:rsidR="00707018" w:rsidRPr="00DF6E15" w:rsidRDefault="00420A2C" w:rsidP="00DF6E15">
            <w:pPr>
              <w:spacing w:before="60" w:after="60"/>
              <w:jc w:val="both"/>
              <w:rPr>
                <w:color w:val="000000" w:themeColor="text1"/>
                <w:sz w:val="22"/>
                <w:szCs w:val="22"/>
              </w:rPr>
            </w:pPr>
            <w:r w:rsidRPr="00DF6E15">
              <w:rPr>
                <w:color w:val="000000" w:themeColor="text1"/>
                <w:sz w:val="22"/>
                <w:szCs w:val="22"/>
              </w:rPr>
              <w:t>As used above:</w:t>
            </w:r>
          </w:p>
          <w:p w14:paraId="51E667F4" w14:textId="14522164" w:rsidR="00707018" w:rsidRPr="00DF6E15" w:rsidRDefault="00707018" w:rsidP="00DF6E15">
            <w:pPr>
              <w:spacing w:before="60" w:after="60"/>
              <w:jc w:val="both"/>
              <w:rPr>
                <w:sz w:val="22"/>
                <w:szCs w:val="22"/>
              </w:rPr>
            </w:pPr>
            <w:r w:rsidRPr="00DF6E15">
              <w:rPr>
                <w:sz w:val="22"/>
                <w:szCs w:val="22"/>
              </w:rPr>
              <w:t>“</w:t>
            </w:r>
            <w:r w:rsidRPr="00DF6E15">
              <w:rPr>
                <w:b/>
                <w:bCs/>
                <w:sz w:val="22"/>
                <w:szCs w:val="22"/>
                <w:u w:val="single"/>
              </w:rPr>
              <w:t>Administrative NQC Reduction</w:t>
            </w:r>
            <w:r w:rsidRPr="00DF6E15">
              <w:rPr>
                <w:sz w:val="22"/>
                <w:szCs w:val="22"/>
              </w:rPr>
              <w:t xml:space="preserve">” means a reduction in the maximum achievable Net Qualifying Capacity of the </w:t>
            </w:r>
            <w:r w:rsidR="00CD7857" w:rsidRPr="00DF6E15">
              <w:rPr>
                <w:sz w:val="22"/>
                <w:szCs w:val="22"/>
              </w:rPr>
              <w:t>Facility</w:t>
            </w:r>
            <w:r w:rsidRPr="00DF6E15">
              <w:rPr>
                <w:sz w:val="22"/>
                <w:szCs w:val="22"/>
              </w:rPr>
              <w:t xml:space="preserve"> due to a reduction that has been generally applied to resources materially similar to the </w:t>
            </w:r>
            <w:r w:rsidR="00CD7857" w:rsidRPr="00DF6E15">
              <w:rPr>
                <w:sz w:val="22"/>
                <w:szCs w:val="22"/>
              </w:rPr>
              <w:t>Facility</w:t>
            </w:r>
            <w:r w:rsidRPr="00DF6E15">
              <w:rPr>
                <w:sz w:val="22"/>
                <w:szCs w:val="22"/>
              </w:rPr>
              <w:t xml:space="preserve"> in terms of type, market and operational characteristics (including those characteristics specified in the CPUC Master Resource Database), including any methodology that incorporates fleet averages or other average outage rates or any changes with respect to storage duration requirements.</w:t>
            </w:r>
          </w:p>
          <w:p w14:paraId="0F2EDAF4" w14:textId="7C1D0562" w:rsidR="00707018" w:rsidRPr="00DF6E15" w:rsidRDefault="00707018" w:rsidP="00DF6E15">
            <w:pPr>
              <w:spacing w:before="60" w:after="60"/>
              <w:jc w:val="both"/>
              <w:rPr>
                <w:sz w:val="22"/>
                <w:szCs w:val="22"/>
              </w:rPr>
            </w:pPr>
            <w:r w:rsidRPr="00DF6E15">
              <w:rPr>
                <w:sz w:val="22"/>
                <w:szCs w:val="22"/>
              </w:rPr>
              <w:t>“</w:t>
            </w:r>
            <w:r w:rsidRPr="00DF6E15">
              <w:rPr>
                <w:b/>
                <w:bCs/>
                <w:sz w:val="22"/>
                <w:szCs w:val="22"/>
                <w:u w:val="single"/>
              </w:rPr>
              <w:t>Guaranteed RA Amount</w:t>
            </w:r>
            <w:r w:rsidRPr="00DF6E15">
              <w:rPr>
                <w:sz w:val="22"/>
                <w:szCs w:val="22"/>
              </w:rPr>
              <w:t xml:space="preserve">” means an amount equal to the Qualifying Capacity of an energy storage facility with an installed capacity equal to the Contract Capacity based on </w:t>
            </w:r>
            <w:r w:rsidR="0095437B" w:rsidRPr="00DF6E15">
              <w:rPr>
                <w:sz w:val="22"/>
                <w:szCs w:val="22"/>
              </w:rPr>
              <w:t>[</w:t>
            </w:r>
            <w:r w:rsidRPr="00DF6E15">
              <w:rPr>
                <w:sz w:val="22"/>
                <w:szCs w:val="22"/>
              </w:rPr>
              <w:t>four (4)</w:t>
            </w:r>
            <w:r w:rsidR="0095437B" w:rsidRPr="00DF6E15">
              <w:rPr>
                <w:sz w:val="22"/>
                <w:szCs w:val="22"/>
              </w:rPr>
              <w:t>]</w:t>
            </w:r>
            <w:r w:rsidRPr="00DF6E15">
              <w:rPr>
                <w:sz w:val="22"/>
                <w:szCs w:val="22"/>
              </w:rPr>
              <w:t xml:space="preserve"> hour discharge for each hour of the relevant day (to be defined in the ESA) in the applicable Showing Month, less an amount equal to the Administrative NQC Reduction, if any, for the applicable Showing Month.</w:t>
            </w:r>
          </w:p>
          <w:p w14:paraId="4CC90475" w14:textId="45AE50C7" w:rsidR="00A14E64" w:rsidRPr="00DF6E15" w:rsidRDefault="00A14E64" w:rsidP="00DF6E15">
            <w:pPr>
              <w:spacing w:before="60" w:after="60"/>
              <w:jc w:val="both"/>
              <w:rPr>
                <w:sz w:val="22"/>
                <w:szCs w:val="22"/>
              </w:rPr>
            </w:pPr>
            <w:r w:rsidRPr="00DF6E15">
              <w:rPr>
                <w:sz w:val="22"/>
                <w:szCs w:val="22"/>
              </w:rPr>
              <w:t>“</w:t>
            </w:r>
            <w:r w:rsidRPr="00DF6E15">
              <w:rPr>
                <w:b/>
                <w:bCs/>
                <w:sz w:val="22"/>
                <w:szCs w:val="22"/>
                <w:u w:val="single"/>
              </w:rPr>
              <w:t>Replacement RA</w:t>
            </w:r>
            <w:r w:rsidRPr="00DF6E15">
              <w:rPr>
                <w:sz w:val="22"/>
                <w:szCs w:val="22"/>
              </w:rPr>
              <w:t xml:space="preserve">” means </w:t>
            </w:r>
            <w:bookmarkStart w:id="1" w:name="_9kMIH5YVt3AB9IKeMu58CvjICn1I3mBlM56z4JU"/>
            <w:bookmarkStart w:id="2" w:name="_9kMIH5YVt3AB9ILfMu58CvjICn1I3mBlM56z4JU"/>
            <w:r w:rsidRPr="00DF6E15">
              <w:rPr>
                <w:sz w:val="22"/>
                <w:szCs w:val="22"/>
              </w:rPr>
              <w:t>Resource Adequacy Benefits</w:t>
            </w:r>
            <w:bookmarkEnd w:id="1"/>
            <w:bookmarkEnd w:id="2"/>
            <w:r w:rsidRPr="00DF6E15">
              <w:rPr>
                <w:sz w:val="22"/>
                <w:szCs w:val="22"/>
              </w:rPr>
              <w:t xml:space="preserve">, if any, equivalent to those that would have been provided by the </w:t>
            </w:r>
            <w:bookmarkStart w:id="3" w:name="_9kMK4I6ZWu4BC8IJQ7bkuv4L"/>
            <w:r w:rsidR="00CD7857" w:rsidRPr="00DF6E15">
              <w:rPr>
                <w:sz w:val="22"/>
                <w:szCs w:val="22"/>
              </w:rPr>
              <w:t>Facility</w:t>
            </w:r>
            <w:r w:rsidRPr="00DF6E15">
              <w:rPr>
                <w:sz w:val="22"/>
                <w:szCs w:val="22"/>
              </w:rPr>
              <w:t xml:space="preserve"> </w:t>
            </w:r>
            <w:bookmarkEnd w:id="3"/>
            <w:r w:rsidRPr="00DF6E15">
              <w:rPr>
                <w:sz w:val="22"/>
                <w:szCs w:val="22"/>
              </w:rPr>
              <w:t xml:space="preserve">with respect to the applicable </w:t>
            </w:r>
            <w:bookmarkStart w:id="4" w:name="_9kMHG5YVt3ABAEHhQt94wvVY6C7"/>
            <w:bookmarkStart w:id="5" w:name="_9kMHG5YVt3ABAEIiQt94wvVY6C7"/>
            <w:r w:rsidRPr="00DF6E15">
              <w:rPr>
                <w:sz w:val="22"/>
                <w:szCs w:val="22"/>
              </w:rPr>
              <w:t>Showing Month</w:t>
            </w:r>
            <w:bookmarkEnd w:id="4"/>
            <w:bookmarkEnd w:id="5"/>
            <w:r w:rsidRPr="00DF6E15">
              <w:rPr>
                <w:sz w:val="22"/>
                <w:szCs w:val="22"/>
              </w:rPr>
              <w:t xml:space="preserve">, including, as applicable, Resource Category and Flexible Capacity Category, but excluding any </w:t>
            </w:r>
            <w:bookmarkStart w:id="6" w:name="_9kMIH5YVt3AB8HKYQobldxy"/>
            <w:r w:rsidRPr="00DF6E15">
              <w:rPr>
                <w:sz w:val="22"/>
                <w:szCs w:val="22"/>
              </w:rPr>
              <w:t>Local RAR</w:t>
            </w:r>
            <w:bookmarkEnd w:id="6"/>
            <w:r w:rsidRPr="00DF6E15">
              <w:rPr>
                <w:sz w:val="22"/>
                <w:szCs w:val="22"/>
              </w:rPr>
              <w:t xml:space="preserve">. Replacement RA does not need to be </w:t>
            </w:r>
            <w:r w:rsidR="00991F1F" w:rsidRPr="00DF6E15">
              <w:rPr>
                <w:sz w:val="22"/>
                <w:szCs w:val="22"/>
              </w:rPr>
              <w:t>from</w:t>
            </w:r>
            <w:r w:rsidRPr="00DF6E15">
              <w:rPr>
                <w:sz w:val="22"/>
                <w:szCs w:val="22"/>
              </w:rPr>
              <w:t xml:space="preserve"> an incremental resource for purposes of CPUC Decision 21-06-035. </w:t>
            </w:r>
          </w:p>
          <w:p w14:paraId="6C1FE5FE" w14:textId="02CEE448" w:rsidR="004F6218" w:rsidRPr="00DF6E15" w:rsidRDefault="0020484F" w:rsidP="00DF6E15">
            <w:pPr>
              <w:spacing w:before="60" w:after="60"/>
              <w:jc w:val="both"/>
              <w:rPr>
                <w:sz w:val="22"/>
                <w:szCs w:val="22"/>
              </w:rPr>
            </w:pPr>
            <w:r w:rsidRPr="00DF6E15">
              <w:rPr>
                <w:sz w:val="22"/>
                <w:szCs w:val="22"/>
              </w:rPr>
              <w:t>“</w:t>
            </w:r>
            <w:r w:rsidRPr="00DF6E15">
              <w:rPr>
                <w:b/>
                <w:bCs/>
                <w:sz w:val="22"/>
                <w:szCs w:val="22"/>
                <w:u w:val="single"/>
              </w:rPr>
              <w:t>Replacement Price</w:t>
            </w:r>
            <w:r w:rsidRPr="00DF6E15">
              <w:rPr>
                <w:sz w:val="22"/>
                <w:szCs w:val="22"/>
              </w:rPr>
              <w:t xml:space="preserve">” means (a) the price at which Buyer, acting in a commercially reasonable manner, purchases a replacement for the Resource Adequacy Benefits not delivered by Seller, plus costs reasonably incurred by Buyer in purchasing such replacement Resource Adequacy Benefits, or </w:t>
            </w:r>
            <w:r w:rsidR="00A14E64" w:rsidRPr="00DF6E15">
              <w:rPr>
                <w:sz w:val="22"/>
                <w:szCs w:val="22"/>
              </w:rPr>
              <w:t xml:space="preserve">(b) </w:t>
            </w:r>
            <w:r w:rsidRPr="00DF6E15">
              <w:rPr>
                <w:sz w:val="22"/>
                <w:szCs w:val="22"/>
              </w:rPr>
              <w:t>at Buyer’s option, the market price for such replacement Resource Adequacy Benefits not delivered as determined by Buyer in a commercially reasonable manner; provided, however, Buyer shall not be required to utilize or change its utilization of its owned or controlled assets or market positions to minimize Seller’s liability. Upon request from Seller, Buyer shall provide reasonable documentation demonstrating the Replacement Price amounts sought by Buyer from Seller were incurred or determined, as applicable, by Buyer in a commercially reasonable manner consistent with the components set forth in the immediately preceding sentence</w:t>
            </w:r>
            <w:r w:rsidR="00EF1250" w:rsidRPr="00DF6E15">
              <w:rPr>
                <w:sz w:val="22"/>
                <w:szCs w:val="22"/>
              </w:rPr>
              <w:t>.</w:t>
            </w:r>
          </w:p>
          <w:p w14:paraId="2CFA990D" w14:textId="3BA39723" w:rsidR="00A336C8" w:rsidRPr="00DF6E15" w:rsidDel="00C2274B" w:rsidRDefault="004F6218" w:rsidP="00DF6E15">
            <w:pPr>
              <w:spacing w:before="60" w:after="60"/>
              <w:jc w:val="both"/>
              <w:rPr>
                <w:sz w:val="22"/>
                <w:szCs w:val="22"/>
              </w:rPr>
            </w:pPr>
            <w:r w:rsidRPr="00DF6E15">
              <w:rPr>
                <w:sz w:val="22"/>
                <w:szCs w:val="22"/>
              </w:rPr>
              <w:t>“</w:t>
            </w:r>
            <w:r w:rsidRPr="00DF6E15">
              <w:rPr>
                <w:b/>
                <w:bCs/>
                <w:sz w:val="22"/>
                <w:szCs w:val="22"/>
                <w:u w:val="single"/>
              </w:rPr>
              <w:t>RA Guarantee Date</w:t>
            </w:r>
            <w:r w:rsidRPr="00DF6E15">
              <w:rPr>
                <w:sz w:val="22"/>
                <w:szCs w:val="22"/>
              </w:rPr>
              <w:t>” means the Comme</w:t>
            </w:r>
            <w:r w:rsidR="00CA5D47" w:rsidRPr="00DF6E15">
              <w:rPr>
                <w:sz w:val="22"/>
                <w:szCs w:val="22"/>
              </w:rPr>
              <w:t>rcial Operation Date.</w:t>
            </w:r>
          </w:p>
        </w:tc>
        <w:tc>
          <w:tcPr>
            <w:tcW w:w="1620" w:type="dxa"/>
          </w:tcPr>
          <w:p w14:paraId="28FE1F0E" w14:textId="7EDA228F" w:rsidR="00A97600" w:rsidRPr="00DF6E15" w:rsidRDefault="00000000" w:rsidP="00DF6E15">
            <w:pPr>
              <w:rPr>
                <w:sz w:val="22"/>
                <w:szCs w:val="22"/>
              </w:rPr>
            </w:pPr>
            <w:sdt>
              <w:sdtPr>
                <w:rPr>
                  <w:sz w:val="22"/>
                  <w:szCs w:val="22"/>
                </w:rPr>
                <w:id w:val="-1930038475"/>
                <w14:checkbox>
                  <w14:checked w14:val="1"/>
                  <w14:checkedState w14:val="2612" w14:font="MS Gothic"/>
                  <w14:uncheckedState w14:val="2610" w14:font="MS Gothic"/>
                </w14:checkbox>
              </w:sdtPr>
              <w:sdtContent>
                <w:r w:rsidR="00151393" w:rsidRPr="00DF6E15">
                  <w:rPr>
                    <w:rFonts w:ascii="Segoe UI Symbol" w:eastAsia="MS Gothic" w:hAnsi="Segoe UI Symbol" w:cs="Segoe UI Symbol"/>
                    <w:sz w:val="22"/>
                    <w:szCs w:val="22"/>
                  </w:rPr>
                  <w:t>☒</w:t>
                </w:r>
              </w:sdtContent>
            </w:sdt>
            <w:r w:rsidR="00A97600" w:rsidRPr="00DF6E15">
              <w:rPr>
                <w:sz w:val="22"/>
                <w:szCs w:val="22"/>
              </w:rPr>
              <w:t xml:space="preserve"> Agree</w:t>
            </w:r>
          </w:p>
          <w:p w14:paraId="37FA22BE" w14:textId="77777777" w:rsidR="00A97600" w:rsidRPr="00DF6E15" w:rsidRDefault="00000000" w:rsidP="00DF6E15">
            <w:pPr>
              <w:rPr>
                <w:sz w:val="22"/>
                <w:szCs w:val="22"/>
              </w:rPr>
            </w:pPr>
            <w:sdt>
              <w:sdtPr>
                <w:rPr>
                  <w:sz w:val="22"/>
                  <w:szCs w:val="22"/>
                </w:rPr>
                <w:id w:val="-1511991610"/>
                <w14:checkbox>
                  <w14:checked w14:val="0"/>
                  <w14:checkedState w14:val="2612" w14:font="MS Gothic"/>
                  <w14:uncheckedState w14:val="2610" w14:font="MS Gothic"/>
                </w14:checkbox>
              </w:sdtPr>
              <w:sdtContent>
                <w:r w:rsidR="00A97600" w:rsidRPr="00DF6E15">
                  <w:rPr>
                    <w:rFonts w:ascii="Segoe UI Symbol" w:eastAsia="MS Gothic" w:hAnsi="Segoe UI Symbol" w:cs="Segoe UI Symbol"/>
                    <w:sz w:val="22"/>
                    <w:szCs w:val="22"/>
                  </w:rPr>
                  <w:t>☐</w:t>
                </w:r>
              </w:sdtContent>
            </w:sdt>
            <w:r w:rsidR="00A97600" w:rsidRPr="00DF6E15">
              <w:rPr>
                <w:sz w:val="22"/>
                <w:szCs w:val="22"/>
              </w:rPr>
              <w:t xml:space="preserve"> Disagree   </w:t>
            </w:r>
          </w:p>
          <w:p w14:paraId="5103E5BA" w14:textId="77777777" w:rsidR="00A97600" w:rsidRPr="00DF6E15" w:rsidRDefault="00A97600" w:rsidP="00DF6E15">
            <w:pPr>
              <w:pStyle w:val="BodyText"/>
              <w:spacing w:after="0"/>
              <w:rPr>
                <w:sz w:val="22"/>
                <w:szCs w:val="22"/>
              </w:rPr>
            </w:pPr>
            <w:r w:rsidRPr="00DF6E15">
              <w:rPr>
                <w:sz w:val="22"/>
                <w:szCs w:val="22"/>
              </w:rPr>
              <w:t>Comments:</w:t>
            </w:r>
          </w:p>
          <w:p w14:paraId="5BD98BAD" w14:textId="77777777" w:rsidR="00420A2C" w:rsidRPr="00DF6E15" w:rsidRDefault="00420A2C" w:rsidP="00DF6E15">
            <w:pPr>
              <w:pStyle w:val="BodyText"/>
              <w:spacing w:after="0"/>
              <w:rPr>
                <w:sz w:val="22"/>
                <w:szCs w:val="22"/>
              </w:rPr>
            </w:pPr>
          </w:p>
          <w:p w14:paraId="059AC4E0" w14:textId="7243533C" w:rsidR="00420A2C" w:rsidRPr="00DF6E15" w:rsidRDefault="00420A2C" w:rsidP="00DF6E15">
            <w:pPr>
              <w:pStyle w:val="BodyText"/>
              <w:spacing w:after="0"/>
              <w:rPr>
                <w:sz w:val="22"/>
                <w:szCs w:val="22"/>
              </w:rPr>
            </w:pPr>
          </w:p>
        </w:tc>
      </w:tr>
      <w:tr w:rsidR="00A97600" w:rsidRPr="00DF6E15" w14:paraId="2F48E607" w14:textId="1D7F6991" w:rsidTr="002C205A">
        <w:tc>
          <w:tcPr>
            <w:tcW w:w="1795" w:type="dxa"/>
          </w:tcPr>
          <w:p w14:paraId="07C07C4A" w14:textId="7031FD98" w:rsidR="00A97600" w:rsidRPr="00DF6E15" w:rsidRDefault="00DF2D90" w:rsidP="00DF6E15">
            <w:pPr>
              <w:spacing w:before="120"/>
              <w:rPr>
                <w:b/>
                <w:sz w:val="22"/>
                <w:szCs w:val="22"/>
              </w:rPr>
            </w:pPr>
            <w:r w:rsidRPr="00DF6E15">
              <w:rPr>
                <w:b/>
                <w:sz w:val="22"/>
                <w:szCs w:val="22"/>
              </w:rPr>
              <w:lastRenderedPageBreak/>
              <w:t>Operating Restrictions</w:t>
            </w:r>
            <w:r w:rsidR="00A97600" w:rsidRPr="00DF6E15">
              <w:rPr>
                <w:b/>
                <w:sz w:val="22"/>
                <w:szCs w:val="22"/>
              </w:rPr>
              <w:t>:</w:t>
            </w:r>
          </w:p>
        </w:tc>
        <w:tc>
          <w:tcPr>
            <w:tcW w:w="6660" w:type="dxa"/>
          </w:tcPr>
          <w:p w14:paraId="369655C3" w14:textId="0DE9F55B" w:rsidR="00A97600" w:rsidRPr="00DF6E15" w:rsidRDefault="00267B94" w:rsidP="00DF6E15">
            <w:pPr>
              <w:spacing w:before="60" w:after="60"/>
              <w:jc w:val="both"/>
              <w:rPr>
                <w:bCs/>
                <w:sz w:val="22"/>
                <w:szCs w:val="22"/>
              </w:rPr>
            </w:pPr>
            <w:r w:rsidRPr="00DF6E15">
              <w:rPr>
                <w:bCs/>
                <w:sz w:val="22"/>
                <w:szCs w:val="22"/>
              </w:rPr>
              <w:t xml:space="preserve">Maximum Storage Level: </w:t>
            </w:r>
            <w:r w:rsidR="00A97600" w:rsidRPr="00DF6E15">
              <w:rPr>
                <w:bCs/>
                <w:sz w:val="22"/>
                <w:szCs w:val="22"/>
              </w:rPr>
              <w:t>[</w:t>
            </w:r>
            <w:r w:rsidR="00A97600" w:rsidRPr="00DF6E15">
              <w:rPr>
                <w:bCs/>
                <w:sz w:val="22"/>
                <w:szCs w:val="22"/>
                <w:highlight w:val="lightGray"/>
              </w:rPr>
              <w:t xml:space="preserve">number in MWh representing maximum amount of energy that may be discharged from the </w:t>
            </w:r>
            <w:r w:rsidR="00CD7857" w:rsidRPr="00DF6E15">
              <w:rPr>
                <w:bCs/>
                <w:sz w:val="22"/>
                <w:szCs w:val="22"/>
                <w:highlight w:val="lightGray"/>
              </w:rPr>
              <w:t>Facility</w:t>
            </w:r>
            <w:r w:rsidR="00A97600" w:rsidRPr="00DF6E15">
              <w:rPr>
                <w:bCs/>
                <w:sz w:val="22"/>
                <w:szCs w:val="22"/>
              </w:rPr>
              <w:t>]</w:t>
            </w:r>
          </w:p>
          <w:p w14:paraId="256BCC5E" w14:textId="77777777" w:rsidR="00267B94" w:rsidRPr="00DF6E15" w:rsidRDefault="00267B94" w:rsidP="00DF6E15">
            <w:pPr>
              <w:spacing w:before="60" w:after="60"/>
              <w:jc w:val="both"/>
              <w:rPr>
                <w:bCs/>
                <w:sz w:val="22"/>
                <w:szCs w:val="22"/>
              </w:rPr>
            </w:pPr>
            <w:r w:rsidRPr="00DF6E15">
              <w:rPr>
                <w:bCs/>
                <w:sz w:val="22"/>
                <w:szCs w:val="22"/>
              </w:rPr>
              <w:t>Minimum Storage Level: [</w:t>
            </w:r>
            <w:r w:rsidRPr="00DF6E15">
              <w:rPr>
                <w:bCs/>
                <w:sz w:val="22"/>
                <w:szCs w:val="22"/>
                <w:highlight w:val="lightGray"/>
              </w:rPr>
              <w:t xml:space="preserve">number in MWh representing the lowest level to which the </w:t>
            </w:r>
            <w:r w:rsidR="00CD7857" w:rsidRPr="00DF6E15">
              <w:rPr>
                <w:bCs/>
                <w:sz w:val="22"/>
                <w:szCs w:val="22"/>
                <w:highlight w:val="lightGray"/>
              </w:rPr>
              <w:t>Facility</w:t>
            </w:r>
            <w:r w:rsidRPr="00DF6E15">
              <w:rPr>
                <w:bCs/>
                <w:sz w:val="22"/>
                <w:szCs w:val="22"/>
                <w:highlight w:val="lightGray"/>
              </w:rPr>
              <w:t xml:space="preserve"> may be discharged</w:t>
            </w:r>
            <w:r w:rsidRPr="00DF6E15">
              <w:rPr>
                <w:bCs/>
                <w:sz w:val="22"/>
                <w:szCs w:val="22"/>
              </w:rPr>
              <w:t>]</w:t>
            </w:r>
          </w:p>
          <w:p w14:paraId="7C451223" w14:textId="77777777" w:rsidR="00DF2D90" w:rsidRPr="00DF6E15" w:rsidRDefault="00DF2D90" w:rsidP="00DF6E15">
            <w:pPr>
              <w:spacing w:before="60" w:after="60"/>
              <w:jc w:val="both"/>
              <w:rPr>
                <w:bCs/>
                <w:sz w:val="22"/>
                <w:szCs w:val="22"/>
              </w:rPr>
            </w:pPr>
            <w:r w:rsidRPr="00DF6E15">
              <w:rPr>
                <w:bCs/>
                <w:sz w:val="22"/>
                <w:szCs w:val="22"/>
              </w:rPr>
              <w:lastRenderedPageBreak/>
              <w:t>Maximum Charging Capacity: [</w:t>
            </w:r>
            <w:r w:rsidRPr="00DF6E15">
              <w:rPr>
                <w:bCs/>
                <w:sz w:val="22"/>
                <w:szCs w:val="22"/>
                <w:highlight w:val="lightGray"/>
              </w:rPr>
              <w:t>number in MW representing the highest level to which the Facility may be charged</w:t>
            </w:r>
            <w:r w:rsidRPr="00DF6E15">
              <w:rPr>
                <w:bCs/>
                <w:sz w:val="22"/>
                <w:szCs w:val="22"/>
              </w:rPr>
              <w:t>]</w:t>
            </w:r>
          </w:p>
          <w:p w14:paraId="2F863A78" w14:textId="00D5C45A" w:rsidR="00DF2D90" w:rsidRPr="00DF6E15" w:rsidRDefault="00DF2D90" w:rsidP="00DF6E15">
            <w:pPr>
              <w:spacing w:before="60" w:after="60"/>
              <w:jc w:val="both"/>
              <w:rPr>
                <w:bCs/>
                <w:sz w:val="22"/>
                <w:szCs w:val="22"/>
              </w:rPr>
            </w:pPr>
            <w:r w:rsidRPr="00DF6E15">
              <w:rPr>
                <w:bCs/>
                <w:sz w:val="22"/>
                <w:szCs w:val="22"/>
              </w:rPr>
              <w:t>Minimum Charging Capacity: [</w:t>
            </w:r>
            <w:r w:rsidRPr="00DF6E15">
              <w:rPr>
                <w:bCs/>
                <w:sz w:val="22"/>
                <w:szCs w:val="22"/>
                <w:highlight w:val="lightGray"/>
              </w:rPr>
              <w:t>number in MW representing the lowest level at which the Facility may be charged</w:t>
            </w:r>
            <w:r w:rsidRPr="00DF6E15">
              <w:rPr>
                <w:bCs/>
                <w:sz w:val="22"/>
                <w:szCs w:val="22"/>
              </w:rPr>
              <w:t>]</w:t>
            </w:r>
          </w:p>
          <w:p w14:paraId="6FB2A91C" w14:textId="77777777" w:rsidR="00DF2D90" w:rsidRPr="00DF6E15" w:rsidRDefault="00DF2D90" w:rsidP="00DF6E15">
            <w:pPr>
              <w:spacing w:before="60" w:after="60"/>
              <w:jc w:val="both"/>
              <w:rPr>
                <w:bCs/>
                <w:sz w:val="22"/>
                <w:szCs w:val="22"/>
              </w:rPr>
            </w:pPr>
            <w:r w:rsidRPr="00DF6E15">
              <w:rPr>
                <w:bCs/>
                <w:sz w:val="22"/>
                <w:szCs w:val="22"/>
              </w:rPr>
              <w:t>Maximum Discharging Capacity: [</w:t>
            </w:r>
            <w:r w:rsidRPr="00DF6E15">
              <w:rPr>
                <w:bCs/>
                <w:sz w:val="22"/>
                <w:szCs w:val="22"/>
                <w:highlight w:val="lightGray"/>
              </w:rPr>
              <w:t>number in MW representing the highest level at which the Facility may be discharged</w:t>
            </w:r>
            <w:r w:rsidRPr="00DF6E15">
              <w:rPr>
                <w:bCs/>
                <w:sz w:val="22"/>
                <w:szCs w:val="22"/>
              </w:rPr>
              <w:t>]</w:t>
            </w:r>
          </w:p>
          <w:p w14:paraId="70ACBF2B" w14:textId="340E85C4" w:rsidR="00DF2D90" w:rsidRPr="00DF6E15" w:rsidRDefault="00DF2D90" w:rsidP="00DF6E15">
            <w:pPr>
              <w:spacing w:before="60" w:after="60"/>
              <w:jc w:val="both"/>
              <w:rPr>
                <w:bCs/>
                <w:sz w:val="22"/>
                <w:szCs w:val="22"/>
              </w:rPr>
            </w:pPr>
            <w:r w:rsidRPr="00DF6E15">
              <w:rPr>
                <w:bCs/>
                <w:sz w:val="22"/>
                <w:szCs w:val="22"/>
              </w:rPr>
              <w:t>Minimum Discharging Capacity: 0 MW [</w:t>
            </w:r>
            <w:r w:rsidRPr="00DF6E15">
              <w:rPr>
                <w:bCs/>
                <w:sz w:val="22"/>
                <w:szCs w:val="22"/>
                <w:highlight w:val="lightGray"/>
              </w:rPr>
              <w:t>number in MW representing the lowest level at which the Facility may be discharged</w:t>
            </w:r>
            <w:r w:rsidRPr="00DF6E15">
              <w:rPr>
                <w:bCs/>
                <w:sz w:val="22"/>
                <w:szCs w:val="22"/>
              </w:rPr>
              <w:t>]</w:t>
            </w:r>
          </w:p>
          <w:p w14:paraId="7B9EE81D" w14:textId="2CA5D4DD" w:rsidR="00DF2D90" w:rsidRPr="00DF6E15" w:rsidRDefault="00DF2D90" w:rsidP="00DF6E15">
            <w:pPr>
              <w:spacing w:before="60" w:after="60"/>
              <w:jc w:val="both"/>
              <w:rPr>
                <w:bCs/>
                <w:sz w:val="22"/>
                <w:szCs w:val="22"/>
              </w:rPr>
            </w:pPr>
            <w:r w:rsidRPr="00DF6E15">
              <w:rPr>
                <w:bCs/>
                <w:sz w:val="22"/>
                <w:szCs w:val="22"/>
              </w:rPr>
              <w:t xml:space="preserve">Maximum State of Charge during Charging: </w:t>
            </w:r>
            <w:r w:rsidRPr="00DF6E15">
              <w:rPr>
                <w:bCs/>
                <w:sz w:val="22"/>
                <w:szCs w:val="22"/>
                <w:lang w:eastAsia="ko-KR"/>
              </w:rPr>
              <w:t>100</w:t>
            </w:r>
            <w:r w:rsidRPr="00DF6E15">
              <w:rPr>
                <w:bCs/>
                <w:sz w:val="22"/>
                <w:szCs w:val="22"/>
              </w:rPr>
              <w:t>%</w:t>
            </w:r>
          </w:p>
          <w:p w14:paraId="38224DD5" w14:textId="77777777" w:rsidR="00DF2D90" w:rsidRPr="00DF6E15" w:rsidRDefault="00DF2D90" w:rsidP="00DF6E15">
            <w:pPr>
              <w:spacing w:before="60" w:after="60"/>
              <w:jc w:val="both"/>
              <w:rPr>
                <w:bCs/>
                <w:sz w:val="22"/>
                <w:szCs w:val="22"/>
              </w:rPr>
            </w:pPr>
            <w:r w:rsidRPr="00DF6E15">
              <w:rPr>
                <w:bCs/>
                <w:sz w:val="22"/>
                <w:szCs w:val="22"/>
              </w:rPr>
              <w:t>Minimum State of Charge during Discharging: 0%</w:t>
            </w:r>
          </w:p>
          <w:p w14:paraId="77F7FF0D" w14:textId="3BC8EE03" w:rsidR="00DF2D90" w:rsidRPr="00DF6E15" w:rsidRDefault="00DF2D90" w:rsidP="00DF6E15">
            <w:pPr>
              <w:spacing w:before="60" w:after="60"/>
              <w:jc w:val="both"/>
              <w:rPr>
                <w:sz w:val="22"/>
                <w:szCs w:val="22"/>
              </w:rPr>
            </w:pPr>
            <w:r w:rsidRPr="00DF6E15">
              <w:rPr>
                <w:bCs/>
                <w:sz w:val="22"/>
                <w:szCs w:val="22"/>
              </w:rPr>
              <w:t xml:space="preserve">Ramp Rate: </w:t>
            </w:r>
            <w:r w:rsidRPr="00DF6E15">
              <w:rPr>
                <w:sz w:val="22"/>
                <w:szCs w:val="22"/>
              </w:rPr>
              <w:t>[</w:t>
            </w:r>
            <w:r w:rsidRPr="00DF6E15">
              <w:rPr>
                <w:sz w:val="22"/>
                <w:szCs w:val="22"/>
                <w:highlight w:val="lightGray"/>
              </w:rPr>
              <w:t>XX</w:t>
            </w:r>
            <w:r w:rsidRPr="00DF6E15">
              <w:rPr>
                <w:sz w:val="22"/>
                <w:szCs w:val="22"/>
              </w:rPr>
              <w:t>] MW/minute</w:t>
            </w:r>
          </w:p>
          <w:p w14:paraId="0B07C799" w14:textId="77777777" w:rsidR="00DF2D90" w:rsidRPr="00DF6E15" w:rsidRDefault="00DF2D90" w:rsidP="00DF6E15">
            <w:pPr>
              <w:spacing w:before="60" w:after="60"/>
              <w:jc w:val="both"/>
              <w:rPr>
                <w:sz w:val="22"/>
                <w:szCs w:val="22"/>
              </w:rPr>
            </w:pPr>
            <w:r w:rsidRPr="00DF6E15">
              <w:rPr>
                <w:sz w:val="22"/>
                <w:szCs w:val="22"/>
              </w:rPr>
              <w:t>Annual Cycles: 365 per Contract Year</w:t>
            </w:r>
          </w:p>
          <w:p w14:paraId="1BDC5C98" w14:textId="77777777" w:rsidR="00DF2D90" w:rsidRPr="00DF6E15" w:rsidRDefault="00DF2D90" w:rsidP="00DF6E15">
            <w:pPr>
              <w:spacing w:before="60" w:after="60"/>
              <w:jc w:val="both"/>
              <w:rPr>
                <w:sz w:val="22"/>
                <w:szCs w:val="22"/>
              </w:rPr>
            </w:pPr>
            <w:r w:rsidRPr="00DF6E15">
              <w:rPr>
                <w:sz w:val="22"/>
                <w:szCs w:val="22"/>
              </w:rPr>
              <w:t xml:space="preserve">Daily Dispatch Limits: </w:t>
            </w:r>
          </w:p>
          <w:p w14:paraId="06267DA5" w14:textId="503EFF7E" w:rsidR="00DF2D90" w:rsidRPr="00DF6E15" w:rsidRDefault="00DF2D90" w:rsidP="00DF6E15">
            <w:pPr>
              <w:spacing w:before="60" w:after="60"/>
              <w:ind w:left="720"/>
              <w:jc w:val="both"/>
              <w:rPr>
                <w:sz w:val="22"/>
                <w:szCs w:val="22"/>
              </w:rPr>
            </w:pPr>
            <w:r w:rsidRPr="00DF6E15">
              <w:rPr>
                <w:sz w:val="22"/>
                <w:szCs w:val="22"/>
              </w:rPr>
              <w:t>Charging: 2</w:t>
            </w:r>
            <w:r w:rsidRPr="00DF6E15">
              <w:rPr>
                <w:sz w:val="22"/>
                <w:szCs w:val="22"/>
                <w:lang w:eastAsia="ko-KR"/>
              </w:rPr>
              <w:t xml:space="preserve"> times per day</w:t>
            </w:r>
          </w:p>
          <w:p w14:paraId="3804C6DA" w14:textId="77777777" w:rsidR="00DF2D90" w:rsidRPr="00DF6E15" w:rsidRDefault="00DF2D90" w:rsidP="00DF6E15">
            <w:pPr>
              <w:spacing w:before="60" w:after="60"/>
              <w:ind w:left="720"/>
              <w:jc w:val="both"/>
              <w:rPr>
                <w:sz w:val="22"/>
                <w:szCs w:val="22"/>
                <w:lang w:eastAsia="ko-KR"/>
              </w:rPr>
            </w:pPr>
            <w:r w:rsidRPr="00DF6E15">
              <w:rPr>
                <w:sz w:val="22"/>
                <w:szCs w:val="22"/>
              </w:rPr>
              <w:t>Discharging: 2</w:t>
            </w:r>
            <w:r w:rsidRPr="00DF6E15">
              <w:rPr>
                <w:sz w:val="22"/>
                <w:szCs w:val="22"/>
                <w:lang w:eastAsia="ko-KR"/>
              </w:rPr>
              <w:t xml:space="preserve"> times per day</w:t>
            </w:r>
          </w:p>
          <w:p w14:paraId="7E6CCEDD" w14:textId="165DE942" w:rsidR="00E35C7C" w:rsidRPr="00DF6E15" w:rsidRDefault="00E35C7C" w:rsidP="00DF6E15">
            <w:pPr>
              <w:spacing w:before="60" w:after="60"/>
              <w:jc w:val="both"/>
              <w:rPr>
                <w:sz w:val="22"/>
                <w:szCs w:val="22"/>
              </w:rPr>
            </w:pPr>
            <w:r w:rsidRPr="00DF6E15">
              <w:rPr>
                <w:sz w:val="22"/>
                <w:szCs w:val="22"/>
                <w:lang w:eastAsia="ko-KR"/>
              </w:rPr>
              <w:t xml:space="preserve">Other Operating Limits: </w:t>
            </w:r>
            <w:r w:rsidRPr="00DF6E15">
              <w:rPr>
                <w:sz w:val="22"/>
                <w:szCs w:val="22"/>
              </w:rPr>
              <w:t>None, except as set forth in this Term Sheet.</w:t>
            </w:r>
          </w:p>
        </w:tc>
        <w:tc>
          <w:tcPr>
            <w:tcW w:w="1620" w:type="dxa"/>
          </w:tcPr>
          <w:p w14:paraId="58C4C1B4" w14:textId="1A1A31FE" w:rsidR="00267B94" w:rsidRPr="00DF6E15" w:rsidRDefault="00000000" w:rsidP="00DF6E15">
            <w:pPr>
              <w:rPr>
                <w:sz w:val="22"/>
                <w:szCs w:val="22"/>
              </w:rPr>
            </w:pPr>
            <w:sdt>
              <w:sdtPr>
                <w:rPr>
                  <w:sz w:val="22"/>
                  <w:szCs w:val="22"/>
                </w:rPr>
                <w:id w:val="-336464858"/>
                <w14:checkbox>
                  <w14:checked w14:val="1"/>
                  <w14:checkedState w14:val="2612" w14:font="MS Gothic"/>
                  <w14:uncheckedState w14:val="2610" w14:font="MS Gothic"/>
                </w14:checkbox>
              </w:sdtPr>
              <w:sdtContent>
                <w:r w:rsidR="004F77F6" w:rsidRPr="00DF6E15">
                  <w:rPr>
                    <w:rFonts w:ascii="Segoe UI Symbol" w:eastAsia="MS Gothic" w:hAnsi="Segoe UI Symbol" w:cs="Segoe UI Symbol"/>
                    <w:sz w:val="22"/>
                    <w:szCs w:val="22"/>
                  </w:rPr>
                  <w:t>☒</w:t>
                </w:r>
              </w:sdtContent>
            </w:sdt>
            <w:r w:rsidR="00267B94" w:rsidRPr="00DF6E15">
              <w:rPr>
                <w:sz w:val="22"/>
                <w:szCs w:val="22"/>
              </w:rPr>
              <w:t xml:space="preserve"> Agree</w:t>
            </w:r>
          </w:p>
          <w:p w14:paraId="0F4805F6" w14:textId="77777777" w:rsidR="00267B94" w:rsidRPr="00DF6E15" w:rsidRDefault="00000000" w:rsidP="00DF6E15">
            <w:pPr>
              <w:rPr>
                <w:sz w:val="22"/>
                <w:szCs w:val="22"/>
              </w:rPr>
            </w:pPr>
            <w:sdt>
              <w:sdtPr>
                <w:rPr>
                  <w:sz w:val="22"/>
                  <w:szCs w:val="22"/>
                </w:rPr>
                <w:id w:val="-979294836"/>
                <w14:checkbox>
                  <w14:checked w14:val="0"/>
                  <w14:checkedState w14:val="2612" w14:font="MS Gothic"/>
                  <w14:uncheckedState w14:val="2610" w14:font="MS Gothic"/>
                </w14:checkbox>
              </w:sdtPr>
              <w:sdtContent>
                <w:r w:rsidR="00267B94" w:rsidRPr="00DF6E15">
                  <w:rPr>
                    <w:rFonts w:ascii="Segoe UI Symbol" w:eastAsia="MS Gothic" w:hAnsi="Segoe UI Symbol" w:cs="Segoe UI Symbol"/>
                    <w:sz w:val="22"/>
                    <w:szCs w:val="22"/>
                  </w:rPr>
                  <w:t>☐</w:t>
                </w:r>
              </w:sdtContent>
            </w:sdt>
            <w:r w:rsidR="00267B94" w:rsidRPr="00DF6E15">
              <w:rPr>
                <w:sz w:val="22"/>
                <w:szCs w:val="22"/>
              </w:rPr>
              <w:t xml:space="preserve"> Disagree   </w:t>
            </w:r>
          </w:p>
          <w:p w14:paraId="3C01AF40" w14:textId="5919739A" w:rsidR="00A97600" w:rsidRPr="00DF6E15" w:rsidRDefault="00267B94" w:rsidP="00DF6E15">
            <w:pPr>
              <w:pStyle w:val="BodyText"/>
              <w:spacing w:after="0"/>
              <w:rPr>
                <w:sz w:val="22"/>
                <w:szCs w:val="22"/>
              </w:rPr>
            </w:pPr>
            <w:r w:rsidRPr="00DF6E15">
              <w:rPr>
                <w:sz w:val="22"/>
                <w:szCs w:val="22"/>
              </w:rPr>
              <w:t>Comments:</w:t>
            </w:r>
          </w:p>
        </w:tc>
      </w:tr>
      <w:tr w:rsidR="00FC26DF" w:rsidRPr="00DF6E15" w14:paraId="1603603A" w14:textId="77777777" w:rsidTr="002C205A">
        <w:tc>
          <w:tcPr>
            <w:tcW w:w="1795" w:type="dxa"/>
          </w:tcPr>
          <w:p w14:paraId="50A8BA50" w14:textId="1EFE62FC" w:rsidR="00FC26DF" w:rsidRPr="00DF6E15" w:rsidRDefault="00FC26DF" w:rsidP="00DF6E15">
            <w:pPr>
              <w:spacing w:before="120" w:after="120"/>
              <w:rPr>
                <w:b/>
                <w:sz w:val="22"/>
                <w:szCs w:val="22"/>
              </w:rPr>
            </w:pPr>
            <w:r w:rsidRPr="00DF6E15">
              <w:rPr>
                <w:b/>
                <w:sz w:val="22"/>
                <w:szCs w:val="22"/>
              </w:rPr>
              <w:t>Guaranteed Efficiency Rate:</w:t>
            </w:r>
          </w:p>
        </w:tc>
        <w:tc>
          <w:tcPr>
            <w:tcW w:w="6660" w:type="dxa"/>
          </w:tcPr>
          <w:p w14:paraId="4881D060" w14:textId="229526B6" w:rsidR="001A3EB6" w:rsidRPr="00DF6E15" w:rsidRDefault="00FC26DF" w:rsidP="00DF6E15">
            <w:pPr>
              <w:spacing w:before="60" w:after="60"/>
              <w:jc w:val="both"/>
              <w:rPr>
                <w:sz w:val="22"/>
                <w:szCs w:val="22"/>
              </w:rPr>
            </w:pPr>
            <w:r w:rsidRPr="00DF6E15">
              <w:rPr>
                <w:sz w:val="22"/>
                <w:szCs w:val="22"/>
              </w:rPr>
              <w:t>“</w:t>
            </w:r>
            <w:r w:rsidRPr="00DF6E15">
              <w:rPr>
                <w:b/>
                <w:bCs/>
                <w:sz w:val="22"/>
                <w:szCs w:val="22"/>
                <w:u w:val="single"/>
              </w:rPr>
              <w:t>Guaranteed Efficiency Rate</w:t>
            </w:r>
            <w:r w:rsidRPr="00DF6E15">
              <w:rPr>
                <w:sz w:val="22"/>
                <w:szCs w:val="22"/>
              </w:rPr>
              <w:t>” means eighty-</w:t>
            </w:r>
            <w:r w:rsidR="005120D8" w:rsidRPr="00DF6E15">
              <w:rPr>
                <w:sz w:val="22"/>
                <w:szCs w:val="22"/>
              </w:rPr>
              <w:t>six</w:t>
            </w:r>
            <w:r w:rsidRPr="00DF6E15">
              <w:rPr>
                <w:sz w:val="22"/>
                <w:szCs w:val="22"/>
              </w:rPr>
              <w:t xml:space="preserve"> percent (</w:t>
            </w:r>
            <w:r w:rsidRPr="00DF6E15">
              <w:rPr>
                <w:bCs/>
                <w:sz w:val="22"/>
                <w:szCs w:val="22"/>
              </w:rPr>
              <w:t>8</w:t>
            </w:r>
            <w:r w:rsidR="005120D8" w:rsidRPr="00DF6E15">
              <w:rPr>
                <w:bCs/>
                <w:sz w:val="22"/>
                <w:szCs w:val="22"/>
              </w:rPr>
              <w:t>6</w:t>
            </w:r>
            <w:r w:rsidRPr="00DF6E15">
              <w:rPr>
                <w:sz w:val="22"/>
                <w:szCs w:val="22"/>
              </w:rPr>
              <w:t xml:space="preserve">%). </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447"/>
              <w:gridCol w:w="2452"/>
            </w:tblGrid>
            <w:tr w:rsidR="00FC26DF" w:rsidRPr="00DF6E15" w14:paraId="4E263BE3" w14:textId="77777777" w:rsidTr="001818DA">
              <w:trPr>
                <w:jc w:val="center"/>
              </w:trPr>
              <w:tc>
                <w:tcPr>
                  <w:tcW w:w="2447" w:type="dxa"/>
                  <w:shd w:val="clear" w:color="auto" w:fill="F2F2F2" w:themeFill="background1" w:themeFillShade="F2"/>
                  <w:vAlign w:val="center"/>
                </w:tcPr>
                <w:p w14:paraId="3DA31386" w14:textId="77777777" w:rsidR="00FC26DF" w:rsidRPr="00DF6E15" w:rsidRDefault="00FC26DF" w:rsidP="00DF6E15">
                  <w:pPr>
                    <w:pStyle w:val="Specs-Inside"/>
                    <w:tabs>
                      <w:tab w:val="clear" w:pos="950"/>
                    </w:tabs>
                    <w:spacing w:before="60" w:after="60"/>
                    <w:ind w:left="0" w:firstLine="0"/>
                    <w:jc w:val="center"/>
                    <w:rPr>
                      <w:noProof w:val="0"/>
                      <w:szCs w:val="22"/>
                    </w:rPr>
                  </w:pPr>
                  <w:r w:rsidRPr="00DF6E15">
                    <w:rPr>
                      <w:noProof w:val="0"/>
                      <w:szCs w:val="22"/>
                    </w:rPr>
                    <w:t>Contract Year</w:t>
                  </w:r>
                </w:p>
              </w:tc>
              <w:tc>
                <w:tcPr>
                  <w:tcW w:w="2452" w:type="dxa"/>
                  <w:shd w:val="clear" w:color="auto" w:fill="F2F2F2" w:themeFill="background1" w:themeFillShade="F2"/>
                  <w:vAlign w:val="center"/>
                </w:tcPr>
                <w:p w14:paraId="3430C5EF" w14:textId="77777777" w:rsidR="00FC26DF" w:rsidRPr="00DF6E15" w:rsidRDefault="00FC26DF" w:rsidP="00DF6E15">
                  <w:pPr>
                    <w:pStyle w:val="Specs-Inside"/>
                    <w:tabs>
                      <w:tab w:val="clear" w:pos="950"/>
                    </w:tabs>
                    <w:spacing w:before="60" w:after="60"/>
                    <w:ind w:left="0" w:firstLine="0"/>
                    <w:jc w:val="center"/>
                    <w:rPr>
                      <w:noProof w:val="0"/>
                      <w:szCs w:val="22"/>
                    </w:rPr>
                  </w:pPr>
                  <w:r w:rsidRPr="00DF6E15">
                    <w:rPr>
                      <w:noProof w:val="0"/>
                      <w:szCs w:val="22"/>
                    </w:rPr>
                    <w:t xml:space="preserve">Guaranteed Efficiency Rate </w:t>
                  </w:r>
                </w:p>
              </w:tc>
            </w:tr>
            <w:tr w:rsidR="00FC26DF" w:rsidRPr="00DF6E15" w14:paraId="6A8C2687" w14:textId="77777777" w:rsidTr="001818DA">
              <w:trPr>
                <w:jc w:val="center"/>
              </w:trPr>
              <w:tc>
                <w:tcPr>
                  <w:tcW w:w="2447" w:type="dxa"/>
                  <w:vAlign w:val="center"/>
                </w:tcPr>
                <w:p w14:paraId="2BD45A0B" w14:textId="34819359" w:rsidR="00FC26DF" w:rsidRPr="00DF6E15" w:rsidRDefault="00FC26DF" w:rsidP="00DF6E15">
                  <w:pPr>
                    <w:pStyle w:val="Specs-Inside"/>
                    <w:tabs>
                      <w:tab w:val="clear" w:pos="950"/>
                    </w:tabs>
                    <w:spacing w:before="60" w:after="60"/>
                    <w:ind w:left="0" w:firstLine="0"/>
                    <w:jc w:val="center"/>
                    <w:rPr>
                      <w:noProof w:val="0"/>
                      <w:szCs w:val="22"/>
                    </w:rPr>
                  </w:pPr>
                  <w:r w:rsidRPr="00DF6E15">
                    <w:rPr>
                      <w:bCs/>
                      <w:szCs w:val="22"/>
                    </w:rPr>
                    <w:t>1</w:t>
                  </w:r>
                  <w:r w:rsidR="005A4B94" w:rsidRPr="00DF6E15">
                    <w:rPr>
                      <w:bCs/>
                      <w:szCs w:val="22"/>
                    </w:rPr>
                    <w:t xml:space="preserve"> –</w:t>
                  </w:r>
                  <w:r w:rsidR="001B78E2" w:rsidRPr="00DF6E15">
                    <w:rPr>
                      <w:bCs/>
                      <w:szCs w:val="22"/>
                    </w:rPr>
                    <w:t xml:space="preserve"> End of Delivery Term</w:t>
                  </w:r>
                </w:p>
              </w:tc>
              <w:tc>
                <w:tcPr>
                  <w:tcW w:w="2452" w:type="dxa"/>
                  <w:vAlign w:val="center"/>
                </w:tcPr>
                <w:p w14:paraId="0C8F2507" w14:textId="7A79C5CA" w:rsidR="00FC26DF" w:rsidRPr="00DF6E15" w:rsidRDefault="00FC26DF" w:rsidP="00DF6E15">
                  <w:pPr>
                    <w:pStyle w:val="Specs-Inside"/>
                    <w:tabs>
                      <w:tab w:val="clear" w:pos="950"/>
                    </w:tabs>
                    <w:spacing w:before="60" w:after="60"/>
                    <w:ind w:left="0" w:firstLine="0"/>
                    <w:jc w:val="center"/>
                    <w:rPr>
                      <w:noProof w:val="0"/>
                      <w:szCs w:val="22"/>
                    </w:rPr>
                  </w:pPr>
                  <w:r w:rsidRPr="00DF6E15">
                    <w:rPr>
                      <w:bCs/>
                      <w:szCs w:val="22"/>
                    </w:rPr>
                    <w:t>8</w:t>
                  </w:r>
                  <w:r w:rsidR="005120D8" w:rsidRPr="00DF6E15">
                    <w:rPr>
                      <w:bCs/>
                      <w:szCs w:val="22"/>
                    </w:rPr>
                    <w:t>6</w:t>
                  </w:r>
                  <w:r w:rsidRPr="00DF6E15">
                    <w:rPr>
                      <w:noProof w:val="0"/>
                      <w:szCs w:val="22"/>
                    </w:rPr>
                    <w:t>%</w:t>
                  </w:r>
                </w:p>
              </w:tc>
            </w:tr>
          </w:tbl>
          <w:p w14:paraId="74007F87" w14:textId="052F0F0A" w:rsidR="00FC26DF" w:rsidRPr="00DF6E15" w:rsidRDefault="00FC26DF" w:rsidP="00DF6E15">
            <w:pPr>
              <w:spacing w:before="60" w:after="60"/>
              <w:jc w:val="both"/>
              <w:rPr>
                <w:bCs/>
                <w:sz w:val="22"/>
                <w:szCs w:val="22"/>
              </w:rPr>
            </w:pPr>
            <w:r w:rsidRPr="00DF6E15">
              <w:rPr>
                <w:sz w:val="22"/>
                <w:szCs w:val="22"/>
                <w:u w:val="single"/>
              </w:rPr>
              <w:t>Liquidated Damages for Failure to Achieve Guaranteed Efficiency Rate</w:t>
            </w:r>
            <w:r w:rsidRPr="00DF6E15">
              <w:rPr>
                <w:sz w:val="22"/>
                <w:szCs w:val="22"/>
              </w:rPr>
              <w:t xml:space="preserve">: If during any month during the Delivery Term, the </w:t>
            </w:r>
            <w:r w:rsidRPr="00DF6E15">
              <w:rPr>
                <w:color w:val="000000" w:themeColor="text1"/>
                <w:sz w:val="22"/>
                <w:szCs w:val="22"/>
              </w:rPr>
              <w:t>Efficiency</w:t>
            </w:r>
            <w:r w:rsidRPr="00DF6E15">
              <w:rPr>
                <w:sz w:val="22"/>
                <w:szCs w:val="22"/>
              </w:rPr>
              <w:t xml:space="preserve"> Rate for such month is less than the Guaranteed </w:t>
            </w:r>
            <w:r w:rsidRPr="00DF6E15">
              <w:rPr>
                <w:color w:val="000000" w:themeColor="text1"/>
                <w:sz w:val="22"/>
                <w:szCs w:val="22"/>
              </w:rPr>
              <w:t>Efficiency</w:t>
            </w:r>
            <w:r w:rsidRPr="00DF6E15">
              <w:rPr>
                <w:sz w:val="22"/>
                <w:szCs w:val="22"/>
              </w:rPr>
              <w:t xml:space="preserve"> Rate, Seller shall owe liquidated damages to Buyer, which damages shall be calculated by </w:t>
            </w:r>
            <w:r w:rsidRPr="00DF6E15">
              <w:rPr>
                <w:sz w:val="22"/>
                <w:szCs w:val="22"/>
                <w:u w:val="single"/>
              </w:rPr>
              <w:t>multiplying</w:t>
            </w:r>
            <w:r w:rsidRPr="00DF6E15">
              <w:rPr>
                <w:sz w:val="22"/>
                <w:szCs w:val="22"/>
              </w:rPr>
              <w:t xml:space="preserve"> (i) the total Charging Energy for such month, </w:t>
            </w:r>
            <w:r w:rsidRPr="00DF6E15">
              <w:rPr>
                <w:sz w:val="22"/>
                <w:szCs w:val="22"/>
                <w:u w:val="single"/>
              </w:rPr>
              <w:t>by</w:t>
            </w:r>
            <w:r w:rsidRPr="00DF6E15">
              <w:rPr>
                <w:sz w:val="22"/>
                <w:szCs w:val="22"/>
              </w:rPr>
              <w:t xml:space="preserve"> (ii) the percentage amount by which the </w:t>
            </w:r>
            <w:r w:rsidRPr="00DF6E15">
              <w:rPr>
                <w:color w:val="000000" w:themeColor="text1"/>
                <w:sz w:val="22"/>
                <w:szCs w:val="22"/>
              </w:rPr>
              <w:t>Efficiency</w:t>
            </w:r>
            <w:r w:rsidRPr="00DF6E15">
              <w:rPr>
                <w:sz w:val="22"/>
                <w:szCs w:val="22"/>
              </w:rPr>
              <w:t xml:space="preserve"> Rate is less than the Guaranteed </w:t>
            </w:r>
            <w:r w:rsidRPr="00DF6E15">
              <w:rPr>
                <w:color w:val="000000" w:themeColor="text1"/>
                <w:sz w:val="22"/>
                <w:szCs w:val="22"/>
              </w:rPr>
              <w:t>Efficiency</w:t>
            </w:r>
            <w:r w:rsidRPr="00DF6E15">
              <w:rPr>
                <w:sz w:val="22"/>
                <w:szCs w:val="22"/>
              </w:rPr>
              <w:t xml:space="preserve"> Rate, </w:t>
            </w:r>
            <w:r w:rsidRPr="00DF6E15">
              <w:rPr>
                <w:sz w:val="22"/>
                <w:szCs w:val="22"/>
                <w:u w:val="single"/>
              </w:rPr>
              <w:t>by</w:t>
            </w:r>
            <w:r w:rsidRPr="00DF6E15">
              <w:rPr>
                <w:sz w:val="22"/>
                <w:szCs w:val="22"/>
              </w:rPr>
              <w:t xml:space="preserve"> (iii) </w:t>
            </w:r>
            <w:r w:rsidR="00767C97" w:rsidRPr="00DF6E15">
              <w:rPr>
                <w:sz w:val="22"/>
                <w:szCs w:val="22"/>
              </w:rPr>
              <w:t xml:space="preserve">the monthly average On-Peak Hours LMP for the Facility’s PNode, </w:t>
            </w:r>
            <w:r w:rsidRPr="00DF6E15">
              <w:rPr>
                <w:sz w:val="22"/>
                <w:szCs w:val="22"/>
              </w:rPr>
              <w:t>which amount Seller shall set off against amounts payable by Buyer in the applicable monthly invoice.</w:t>
            </w:r>
          </w:p>
        </w:tc>
        <w:tc>
          <w:tcPr>
            <w:tcW w:w="1620" w:type="dxa"/>
          </w:tcPr>
          <w:p w14:paraId="739E6BBB" w14:textId="77777777" w:rsidR="00FC26DF" w:rsidRPr="00DF6E15" w:rsidRDefault="00FC26DF" w:rsidP="00DF6E15">
            <w:pPr>
              <w:rPr>
                <w:sz w:val="22"/>
                <w:szCs w:val="22"/>
              </w:rPr>
            </w:pPr>
            <w:r w:rsidRPr="00DF6E15">
              <w:rPr>
                <w:rFonts w:ascii="Segoe UI Symbol" w:eastAsia="MS Gothic" w:hAnsi="Segoe UI Symbol" w:cs="Segoe UI Symbol"/>
                <w:sz w:val="22"/>
                <w:szCs w:val="22"/>
              </w:rPr>
              <w:t>☒</w:t>
            </w:r>
            <w:r w:rsidRPr="00DF6E15">
              <w:rPr>
                <w:sz w:val="22"/>
                <w:szCs w:val="22"/>
              </w:rPr>
              <w:t xml:space="preserve"> Agree</w:t>
            </w:r>
          </w:p>
          <w:p w14:paraId="1F97CC43" w14:textId="77777777" w:rsidR="00FC26DF" w:rsidRPr="00DF6E15" w:rsidRDefault="00FC26DF" w:rsidP="00DF6E15">
            <w:pPr>
              <w:rPr>
                <w:sz w:val="22"/>
                <w:szCs w:val="22"/>
              </w:rPr>
            </w:pPr>
            <w:r w:rsidRPr="00DF6E15">
              <w:rPr>
                <w:rFonts w:ascii="Segoe UI Symbol" w:eastAsia="MS Gothic" w:hAnsi="Segoe UI Symbol" w:cs="Segoe UI Symbol"/>
                <w:sz w:val="22"/>
                <w:szCs w:val="22"/>
              </w:rPr>
              <w:t>☐</w:t>
            </w:r>
            <w:r w:rsidRPr="00DF6E15">
              <w:rPr>
                <w:sz w:val="22"/>
                <w:szCs w:val="22"/>
              </w:rPr>
              <w:t xml:space="preserve"> Disagree   </w:t>
            </w:r>
          </w:p>
          <w:p w14:paraId="1D83EC66" w14:textId="77777777" w:rsidR="00FC26DF" w:rsidRPr="00DF6E15" w:rsidRDefault="00FC26DF" w:rsidP="00DF6E15">
            <w:pPr>
              <w:rPr>
                <w:sz w:val="22"/>
                <w:szCs w:val="22"/>
              </w:rPr>
            </w:pPr>
            <w:r w:rsidRPr="00DF6E15">
              <w:rPr>
                <w:sz w:val="22"/>
                <w:szCs w:val="22"/>
              </w:rPr>
              <w:t>Comments:</w:t>
            </w:r>
          </w:p>
          <w:p w14:paraId="6910D886" w14:textId="77777777" w:rsidR="00FC26DF" w:rsidRPr="00DF6E15" w:rsidRDefault="00FC26DF" w:rsidP="00DF6E15">
            <w:pPr>
              <w:rPr>
                <w:sz w:val="22"/>
                <w:szCs w:val="22"/>
              </w:rPr>
            </w:pPr>
          </w:p>
          <w:p w14:paraId="52295088" w14:textId="77777777" w:rsidR="00FC26DF" w:rsidRPr="00DF6E15" w:rsidRDefault="00FC26DF" w:rsidP="00DF6E15">
            <w:pPr>
              <w:pStyle w:val="BodyText"/>
              <w:spacing w:after="0"/>
              <w:rPr>
                <w:sz w:val="22"/>
                <w:szCs w:val="22"/>
              </w:rPr>
            </w:pPr>
          </w:p>
        </w:tc>
      </w:tr>
      <w:tr w:rsidR="00A97600" w:rsidRPr="00DF6E15" w14:paraId="3C9DD9AF" w14:textId="5F7663B5" w:rsidTr="002C205A">
        <w:tc>
          <w:tcPr>
            <w:tcW w:w="1795" w:type="dxa"/>
          </w:tcPr>
          <w:p w14:paraId="0A32705E" w14:textId="23F11A7D" w:rsidR="00A97600" w:rsidRPr="00DF6E15" w:rsidRDefault="00A97600" w:rsidP="00DF6E15">
            <w:pPr>
              <w:spacing w:before="120"/>
              <w:rPr>
                <w:b/>
                <w:sz w:val="22"/>
                <w:szCs w:val="22"/>
              </w:rPr>
            </w:pPr>
            <w:r w:rsidRPr="00DF6E15">
              <w:rPr>
                <w:b/>
                <w:sz w:val="22"/>
                <w:szCs w:val="22"/>
              </w:rPr>
              <w:t>Ancillary Services Capability:</w:t>
            </w:r>
          </w:p>
        </w:tc>
        <w:tc>
          <w:tcPr>
            <w:tcW w:w="6660" w:type="dxa"/>
          </w:tcPr>
          <w:p w14:paraId="4C0D7DBF" w14:textId="62D6F32F" w:rsidR="00A97600" w:rsidRPr="00DF6E15" w:rsidRDefault="00BE4DA5" w:rsidP="00DF6E15">
            <w:pPr>
              <w:spacing w:before="60" w:after="60"/>
              <w:jc w:val="both"/>
              <w:rPr>
                <w:sz w:val="22"/>
                <w:szCs w:val="22"/>
              </w:rPr>
            </w:pPr>
            <w:r w:rsidRPr="00DF6E15">
              <w:rPr>
                <w:sz w:val="22"/>
                <w:szCs w:val="22"/>
              </w:rPr>
              <w:t>Subject to the Storage Facility’s Operating Restrictions, the Facility shall be capable of providing Ancillary Services as of the Commercial Operation Date</w:t>
            </w:r>
            <w:r w:rsidR="00891D3B" w:rsidRPr="00DF6E15">
              <w:rPr>
                <w:rStyle w:val="CommentReference"/>
                <w:sz w:val="22"/>
                <w:szCs w:val="22"/>
              </w:rPr>
              <w:t>.</w:t>
            </w:r>
          </w:p>
        </w:tc>
        <w:tc>
          <w:tcPr>
            <w:tcW w:w="1620" w:type="dxa"/>
          </w:tcPr>
          <w:p w14:paraId="451D942C" w14:textId="5C0A9E38" w:rsidR="00A97600" w:rsidRPr="00DF6E15" w:rsidRDefault="00000000" w:rsidP="00DF6E15">
            <w:pPr>
              <w:rPr>
                <w:sz w:val="22"/>
                <w:szCs w:val="22"/>
              </w:rPr>
            </w:pPr>
            <w:sdt>
              <w:sdtPr>
                <w:rPr>
                  <w:sz w:val="22"/>
                  <w:szCs w:val="22"/>
                </w:rPr>
                <w:id w:val="-939146035"/>
                <w14:checkbox>
                  <w14:checked w14:val="1"/>
                  <w14:checkedState w14:val="2612" w14:font="MS Gothic"/>
                  <w14:uncheckedState w14:val="2610" w14:font="MS Gothic"/>
                </w14:checkbox>
              </w:sdtPr>
              <w:sdtContent>
                <w:r w:rsidR="001A3EB6" w:rsidRPr="00DF6E15">
                  <w:rPr>
                    <w:rFonts w:ascii="Segoe UI Symbol" w:eastAsia="MS Gothic" w:hAnsi="Segoe UI Symbol" w:cs="Segoe UI Symbol"/>
                    <w:sz w:val="22"/>
                    <w:szCs w:val="22"/>
                  </w:rPr>
                  <w:t>☒</w:t>
                </w:r>
              </w:sdtContent>
            </w:sdt>
            <w:r w:rsidR="00A97600" w:rsidRPr="00DF6E15">
              <w:rPr>
                <w:sz w:val="22"/>
                <w:szCs w:val="22"/>
              </w:rPr>
              <w:t xml:space="preserve"> Agree</w:t>
            </w:r>
          </w:p>
          <w:p w14:paraId="1ACA3E38" w14:textId="77777777" w:rsidR="00A97600" w:rsidRPr="00DF6E15" w:rsidRDefault="00000000" w:rsidP="00DF6E15">
            <w:pPr>
              <w:rPr>
                <w:sz w:val="22"/>
                <w:szCs w:val="22"/>
              </w:rPr>
            </w:pPr>
            <w:sdt>
              <w:sdtPr>
                <w:rPr>
                  <w:sz w:val="22"/>
                  <w:szCs w:val="22"/>
                </w:rPr>
                <w:id w:val="1536541582"/>
                <w14:checkbox>
                  <w14:checked w14:val="0"/>
                  <w14:checkedState w14:val="2612" w14:font="MS Gothic"/>
                  <w14:uncheckedState w14:val="2610" w14:font="MS Gothic"/>
                </w14:checkbox>
              </w:sdtPr>
              <w:sdtContent>
                <w:r w:rsidR="00A97600" w:rsidRPr="00DF6E15">
                  <w:rPr>
                    <w:rFonts w:ascii="Segoe UI Symbol" w:eastAsia="MS Gothic" w:hAnsi="Segoe UI Symbol" w:cs="Segoe UI Symbol"/>
                    <w:sz w:val="22"/>
                    <w:szCs w:val="22"/>
                  </w:rPr>
                  <w:t>☐</w:t>
                </w:r>
              </w:sdtContent>
            </w:sdt>
            <w:r w:rsidR="00A97600" w:rsidRPr="00DF6E15">
              <w:rPr>
                <w:sz w:val="22"/>
                <w:szCs w:val="22"/>
              </w:rPr>
              <w:t xml:space="preserve"> Disagree   </w:t>
            </w:r>
          </w:p>
          <w:p w14:paraId="5BDC11B6" w14:textId="7AB0F42B" w:rsidR="00A97600" w:rsidRPr="00DF6E15" w:rsidRDefault="00A97600" w:rsidP="00DF6E15">
            <w:pPr>
              <w:pStyle w:val="BodyText"/>
              <w:spacing w:after="0"/>
              <w:rPr>
                <w:sz w:val="22"/>
                <w:szCs w:val="22"/>
              </w:rPr>
            </w:pPr>
            <w:r w:rsidRPr="00DF6E15">
              <w:rPr>
                <w:sz w:val="22"/>
                <w:szCs w:val="22"/>
              </w:rPr>
              <w:t>Comments:</w:t>
            </w:r>
          </w:p>
        </w:tc>
      </w:tr>
      <w:tr w:rsidR="00A97600" w:rsidRPr="00DF6E15" w14:paraId="13D23F9F" w14:textId="147A2832" w:rsidTr="002C205A">
        <w:tc>
          <w:tcPr>
            <w:tcW w:w="1795" w:type="dxa"/>
          </w:tcPr>
          <w:p w14:paraId="0EB4EB7D" w14:textId="4166F3DE" w:rsidR="00A97600" w:rsidRPr="00DF6E15" w:rsidRDefault="00A97600" w:rsidP="00DF6E15">
            <w:pPr>
              <w:spacing w:before="120"/>
              <w:rPr>
                <w:b/>
                <w:sz w:val="22"/>
                <w:szCs w:val="22"/>
              </w:rPr>
            </w:pPr>
            <w:r w:rsidRPr="00DF6E15">
              <w:rPr>
                <w:b/>
                <w:sz w:val="22"/>
                <w:szCs w:val="22"/>
              </w:rPr>
              <w:t>Station Use:</w:t>
            </w:r>
          </w:p>
        </w:tc>
        <w:tc>
          <w:tcPr>
            <w:tcW w:w="6660" w:type="dxa"/>
          </w:tcPr>
          <w:p w14:paraId="4DBAD6E0" w14:textId="3C705ACB" w:rsidR="007B7C26" w:rsidRPr="00DF6E15" w:rsidRDefault="00A97600" w:rsidP="00DF6E15">
            <w:pPr>
              <w:spacing w:before="60" w:after="60"/>
              <w:jc w:val="both"/>
              <w:rPr>
                <w:sz w:val="22"/>
                <w:szCs w:val="22"/>
              </w:rPr>
            </w:pPr>
            <w:r w:rsidRPr="00DF6E15">
              <w:rPr>
                <w:sz w:val="22"/>
                <w:szCs w:val="22"/>
              </w:rPr>
              <w:t>Seller shall be responsible for providing all energy to serve Station Use (including paying the cost of any Energy procured to serve Station Use) and all Station Use will be provided in accordance with applicable law, including in accordance with the applicable tariff of the local utility providing retail service to the Site.</w:t>
            </w:r>
          </w:p>
        </w:tc>
        <w:tc>
          <w:tcPr>
            <w:tcW w:w="1620" w:type="dxa"/>
          </w:tcPr>
          <w:p w14:paraId="677F0680" w14:textId="5C8BF04D" w:rsidR="00A97600" w:rsidRPr="00DF6E15" w:rsidRDefault="00000000" w:rsidP="00DF6E15">
            <w:pPr>
              <w:rPr>
                <w:sz w:val="22"/>
                <w:szCs w:val="22"/>
              </w:rPr>
            </w:pPr>
            <w:sdt>
              <w:sdtPr>
                <w:rPr>
                  <w:sz w:val="22"/>
                  <w:szCs w:val="22"/>
                </w:rPr>
                <w:id w:val="891387243"/>
                <w14:checkbox>
                  <w14:checked w14:val="1"/>
                  <w14:checkedState w14:val="2612" w14:font="MS Gothic"/>
                  <w14:uncheckedState w14:val="2610" w14:font="MS Gothic"/>
                </w14:checkbox>
              </w:sdtPr>
              <w:sdtContent>
                <w:r w:rsidR="001A3EB6" w:rsidRPr="00DF6E15">
                  <w:rPr>
                    <w:rFonts w:ascii="Segoe UI Symbol" w:eastAsia="MS Gothic" w:hAnsi="Segoe UI Symbol" w:cs="Segoe UI Symbol"/>
                    <w:sz w:val="22"/>
                    <w:szCs w:val="22"/>
                  </w:rPr>
                  <w:t>☒</w:t>
                </w:r>
              </w:sdtContent>
            </w:sdt>
            <w:r w:rsidR="00A97600" w:rsidRPr="00DF6E15">
              <w:rPr>
                <w:sz w:val="22"/>
                <w:szCs w:val="22"/>
              </w:rPr>
              <w:t xml:space="preserve"> Agree</w:t>
            </w:r>
          </w:p>
          <w:p w14:paraId="0F2947F3" w14:textId="77777777" w:rsidR="00A97600" w:rsidRPr="00DF6E15" w:rsidRDefault="00000000" w:rsidP="00DF6E15">
            <w:pPr>
              <w:rPr>
                <w:sz w:val="22"/>
                <w:szCs w:val="22"/>
              </w:rPr>
            </w:pPr>
            <w:sdt>
              <w:sdtPr>
                <w:rPr>
                  <w:sz w:val="22"/>
                  <w:szCs w:val="22"/>
                </w:rPr>
                <w:id w:val="-952628370"/>
                <w14:checkbox>
                  <w14:checked w14:val="0"/>
                  <w14:checkedState w14:val="2612" w14:font="MS Gothic"/>
                  <w14:uncheckedState w14:val="2610" w14:font="MS Gothic"/>
                </w14:checkbox>
              </w:sdtPr>
              <w:sdtContent>
                <w:r w:rsidR="00A97600" w:rsidRPr="00DF6E15">
                  <w:rPr>
                    <w:rFonts w:ascii="Segoe UI Symbol" w:eastAsia="MS Gothic" w:hAnsi="Segoe UI Symbol" w:cs="Segoe UI Symbol"/>
                    <w:sz w:val="22"/>
                    <w:szCs w:val="22"/>
                  </w:rPr>
                  <w:t>☐</w:t>
                </w:r>
              </w:sdtContent>
            </w:sdt>
            <w:r w:rsidR="00A97600" w:rsidRPr="00DF6E15">
              <w:rPr>
                <w:sz w:val="22"/>
                <w:szCs w:val="22"/>
              </w:rPr>
              <w:t xml:space="preserve"> Disagree   </w:t>
            </w:r>
          </w:p>
          <w:p w14:paraId="2D64BBE4" w14:textId="5A5DC2A8" w:rsidR="00A97600" w:rsidRPr="00DF6E15" w:rsidRDefault="00A97600" w:rsidP="00DF6E15">
            <w:pPr>
              <w:pStyle w:val="BodyText"/>
              <w:spacing w:after="0"/>
              <w:rPr>
                <w:sz w:val="22"/>
                <w:szCs w:val="22"/>
              </w:rPr>
            </w:pPr>
            <w:r w:rsidRPr="00DF6E15">
              <w:rPr>
                <w:sz w:val="22"/>
                <w:szCs w:val="22"/>
              </w:rPr>
              <w:t>Comments:</w:t>
            </w:r>
          </w:p>
        </w:tc>
      </w:tr>
      <w:tr w:rsidR="00A97600" w:rsidRPr="00DF6E15" w14:paraId="1853A606" w14:textId="7F4A61E2" w:rsidTr="002C205A">
        <w:tc>
          <w:tcPr>
            <w:tcW w:w="1795" w:type="dxa"/>
          </w:tcPr>
          <w:p w14:paraId="04E59C70" w14:textId="5957E7E3" w:rsidR="00A97600" w:rsidRPr="00DF6E15" w:rsidRDefault="005C7AF7" w:rsidP="00DF6E15">
            <w:pPr>
              <w:spacing w:before="120"/>
              <w:rPr>
                <w:b/>
                <w:sz w:val="22"/>
                <w:szCs w:val="22"/>
              </w:rPr>
            </w:pPr>
            <w:r w:rsidRPr="00DF6E15">
              <w:rPr>
                <w:b/>
                <w:sz w:val="22"/>
                <w:szCs w:val="22"/>
              </w:rPr>
              <w:t xml:space="preserve">Guaranteed Storage Availability; </w:t>
            </w:r>
            <w:r w:rsidR="00A97600" w:rsidRPr="00DF6E15">
              <w:rPr>
                <w:b/>
                <w:sz w:val="22"/>
                <w:szCs w:val="22"/>
              </w:rPr>
              <w:lastRenderedPageBreak/>
              <w:t>Availability Adjustment:</w:t>
            </w:r>
          </w:p>
        </w:tc>
        <w:tc>
          <w:tcPr>
            <w:tcW w:w="6660" w:type="dxa"/>
          </w:tcPr>
          <w:p w14:paraId="69E0DF40" w14:textId="21B3111A" w:rsidR="005C7AF7" w:rsidRPr="00DF6E15" w:rsidRDefault="005C7AF7" w:rsidP="00DF6E15">
            <w:pPr>
              <w:spacing w:before="60" w:after="60"/>
              <w:jc w:val="both"/>
              <w:rPr>
                <w:sz w:val="22"/>
                <w:szCs w:val="22"/>
              </w:rPr>
            </w:pPr>
            <w:r w:rsidRPr="00DF6E15">
              <w:rPr>
                <w:sz w:val="22"/>
                <w:szCs w:val="22"/>
              </w:rPr>
              <w:lastRenderedPageBreak/>
              <w:t>“</w:t>
            </w:r>
            <w:r w:rsidRPr="00DF6E15">
              <w:rPr>
                <w:b/>
                <w:bCs/>
                <w:sz w:val="22"/>
                <w:szCs w:val="22"/>
                <w:u w:val="single"/>
              </w:rPr>
              <w:t>Guaranteed Storage Availability</w:t>
            </w:r>
            <w:r w:rsidRPr="00DF6E15">
              <w:rPr>
                <w:sz w:val="22"/>
                <w:szCs w:val="22"/>
              </w:rPr>
              <w:t>” means n</w:t>
            </w:r>
            <w:r w:rsidRPr="00DF6E15">
              <w:rPr>
                <w:bCs/>
                <w:sz w:val="22"/>
                <w:szCs w:val="22"/>
              </w:rPr>
              <w:t xml:space="preserve">inety-eight </w:t>
            </w:r>
            <w:r w:rsidRPr="00DF6E15">
              <w:rPr>
                <w:sz w:val="22"/>
                <w:szCs w:val="22"/>
              </w:rPr>
              <w:t>percent (98%).</w:t>
            </w:r>
          </w:p>
          <w:p w14:paraId="24D80E96" w14:textId="7A37A344" w:rsidR="00A97600" w:rsidRPr="00DF6E15" w:rsidRDefault="00A97600" w:rsidP="00DF6E15">
            <w:pPr>
              <w:spacing w:before="60" w:after="60"/>
              <w:jc w:val="both"/>
              <w:rPr>
                <w:sz w:val="22"/>
                <w:szCs w:val="22"/>
              </w:rPr>
            </w:pPr>
            <w:r w:rsidRPr="00DF6E15">
              <w:rPr>
                <w:color w:val="000000" w:themeColor="text1"/>
                <w:sz w:val="22"/>
                <w:szCs w:val="22"/>
              </w:rPr>
              <w:t xml:space="preserve">If the Monthly Storage Availability (as defined in the </w:t>
            </w:r>
            <w:r w:rsidR="007B7C26" w:rsidRPr="00DF6E15">
              <w:rPr>
                <w:color w:val="000000" w:themeColor="text1"/>
                <w:sz w:val="22"/>
                <w:szCs w:val="22"/>
              </w:rPr>
              <w:t>ESA</w:t>
            </w:r>
            <w:r w:rsidRPr="00DF6E15">
              <w:rPr>
                <w:color w:val="000000" w:themeColor="text1"/>
                <w:sz w:val="22"/>
                <w:szCs w:val="22"/>
              </w:rPr>
              <w:t xml:space="preserve">) during any month is less than the Guaranteed Storage Availability, Buyer’s payment for the Storage </w:t>
            </w:r>
            <w:r w:rsidR="00B750F5" w:rsidRPr="00DF6E15">
              <w:rPr>
                <w:color w:val="000000" w:themeColor="text1"/>
                <w:sz w:val="22"/>
                <w:szCs w:val="22"/>
              </w:rPr>
              <w:t xml:space="preserve">Capacity </w:t>
            </w:r>
            <w:r w:rsidRPr="00DF6E15">
              <w:rPr>
                <w:color w:val="000000" w:themeColor="text1"/>
                <w:sz w:val="22"/>
                <w:szCs w:val="22"/>
              </w:rPr>
              <w:t xml:space="preserve">shall be calculated by reference to the </w:t>
            </w:r>
            <w:r w:rsidRPr="00DF6E15">
              <w:rPr>
                <w:rFonts w:eastAsia="Calibri"/>
                <w:color w:val="000000" w:themeColor="text1"/>
                <w:sz w:val="22"/>
                <w:szCs w:val="22"/>
              </w:rPr>
              <w:lastRenderedPageBreak/>
              <w:t>Availability Adjustment (“</w:t>
            </w:r>
            <w:r w:rsidRPr="00DF6E15">
              <w:rPr>
                <w:rFonts w:eastAsia="Calibri"/>
                <w:b/>
                <w:color w:val="000000" w:themeColor="text1"/>
                <w:sz w:val="22"/>
                <w:szCs w:val="22"/>
                <w:u w:val="single"/>
              </w:rPr>
              <w:t>Availability Adjustment</w:t>
            </w:r>
            <w:r w:rsidRPr="00DF6E15">
              <w:rPr>
                <w:rFonts w:eastAsia="Calibri"/>
                <w:color w:val="000000" w:themeColor="text1"/>
                <w:sz w:val="22"/>
                <w:szCs w:val="22"/>
              </w:rPr>
              <w:t>” or “</w:t>
            </w:r>
            <w:r w:rsidRPr="00DF6E15">
              <w:rPr>
                <w:rFonts w:eastAsia="Calibri"/>
                <w:b/>
                <w:color w:val="000000" w:themeColor="text1"/>
                <w:sz w:val="22"/>
                <w:szCs w:val="22"/>
                <w:u w:val="single"/>
              </w:rPr>
              <w:t>AA</w:t>
            </w:r>
            <w:r w:rsidRPr="00DF6E15">
              <w:rPr>
                <w:rFonts w:eastAsia="Calibri"/>
                <w:color w:val="000000" w:themeColor="text1"/>
                <w:sz w:val="22"/>
                <w:szCs w:val="22"/>
              </w:rPr>
              <w:t>”), which is calculated as follows</w:t>
            </w:r>
            <w:r w:rsidRPr="00DF6E15">
              <w:rPr>
                <w:sz w:val="22"/>
                <w:szCs w:val="22"/>
              </w:rPr>
              <w:t>:</w:t>
            </w:r>
          </w:p>
          <w:p w14:paraId="0FB45A73" w14:textId="77777777" w:rsidR="00A97600" w:rsidRPr="00DF6E15" w:rsidRDefault="00A97600" w:rsidP="00DF6E15">
            <w:pPr>
              <w:pStyle w:val="ListParagraph"/>
              <w:widowControl w:val="0"/>
              <w:numPr>
                <w:ilvl w:val="0"/>
                <w:numId w:val="10"/>
              </w:numPr>
              <w:spacing w:before="60" w:after="60"/>
              <w:ind w:left="698" w:hanging="540"/>
              <w:contextualSpacing w:val="0"/>
              <w:jc w:val="both"/>
              <w:rPr>
                <w:sz w:val="22"/>
                <w:szCs w:val="22"/>
              </w:rPr>
            </w:pPr>
            <w:r w:rsidRPr="00DF6E15">
              <w:rPr>
                <w:sz w:val="22"/>
                <w:szCs w:val="22"/>
              </w:rPr>
              <w:t xml:space="preserve">If the monthly storage availability is greater than or equal to the Guaranteed Storage Availability, then: </w:t>
            </w:r>
          </w:p>
          <w:p w14:paraId="14FEABF9" w14:textId="77777777" w:rsidR="00A97600" w:rsidRPr="00DF6E15" w:rsidRDefault="00A97600" w:rsidP="00DF6E15">
            <w:pPr>
              <w:pStyle w:val="ListParagraph"/>
              <w:spacing w:before="60" w:after="60"/>
              <w:ind w:left="698"/>
              <w:contextualSpacing w:val="0"/>
              <w:jc w:val="both"/>
              <w:rPr>
                <w:sz w:val="22"/>
                <w:szCs w:val="22"/>
              </w:rPr>
            </w:pPr>
            <w:r w:rsidRPr="00DF6E15">
              <w:rPr>
                <w:sz w:val="22"/>
                <w:szCs w:val="22"/>
              </w:rPr>
              <w:t>AA = 100%</w:t>
            </w:r>
          </w:p>
          <w:p w14:paraId="091819CC" w14:textId="68216BF8" w:rsidR="00A97600" w:rsidRPr="00DF6E15" w:rsidRDefault="00A97600" w:rsidP="00DF6E15">
            <w:pPr>
              <w:pStyle w:val="ListParagraph"/>
              <w:widowControl w:val="0"/>
              <w:numPr>
                <w:ilvl w:val="0"/>
                <w:numId w:val="10"/>
              </w:numPr>
              <w:spacing w:before="60" w:after="60"/>
              <w:ind w:left="698" w:hanging="540"/>
              <w:contextualSpacing w:val="0"/>
              <w:jc w:val="both"/>
              <w:rPr>
                <w:sz w:val="22"/>
                <w:szCs w:val="22"/>
              </w:rPr>
            </w:pPr>
            <w:r w:rsidRPr="00DF6E15">
              <w:rPr>
                <w:sz w:val="22"/>
                <w:szCs w:val="22"/>
              </w:rPr>
              <w:t xml:space="preserve">If the monthly storage availability is less than the Guaranteed Storage Availability, but greater than or equal to 70%, then: </w:t>
            </w:r>
          </w:p>
          <w:p w14:paraId="7CA24C45" w14:textId="21A04F30" w:rsidR="00A97600" w:rsidRPr="00DF6E15" w:rsidRDefault="00A97600" w:rsidP="00DF6E15">
            <w:pPr>
              <w:pStyle w:val="ListParagraph"/>
              <w:spacing w:before="60" w:after="60"/>
              <w:ind w:left="698"/>
              <w:contextualSpacing w:val="0"/>
              <w:jc w:val="both"/>
              <w:rPr>
                <w:sz w:val="22"/>
                <w:szCs w:val="22"/>
              </w:rPr>
            </w:pPr>
            <w:r w:rsidRPr="00DF6E15">
              <w:rPr>
                <w:sz w:val="22"/>
                <w:szCs w:val="22"/>
              </w:rPr>
              <w:t>AA = 100% - [(98% - monthly storage availability) × 1.5]</w:t>
            </w:r>
          </w:p>
          <w:p w14:paraId="7954F6DD" w14:textId="2F7C34CB" w:rsidR="00A97600" w:rsidRPr="00DF6E15" w:rsidRDefault="00A97600" w:rsidP="00DF6E15">
            <w:pPr>
              <w:pStyle w:val="ListParagraph"/>
              <w:widowControl w:val="0"/>
              <w:numPr>
                <w:ilvl w:val="0"/>
                <w:numId w:val="10"/>
              </w:numPr>
              <w:spacing w:before="60" w:after="60"/>
              <w:ind w:left="698" w:hanging="540"/>
              <w:contextualSpacing w:val="0"/>
              <w:jc w:val="both"/>
              <w:rPr>
                <w:sz w:val="22"/>
                <w:szCs w:val="22"/>
              </w:rPr>
            </w:pPr>
            <w:r w:rsidRPr="00DF6E15">
              <w:rPr>
                <w:sz w:val="22"/>
                <w:szCs w:val="22"/>
              </w:rPr>
              <w:t>If the monthly storage availability is less than 70%, then:</w:t>
            </w:r>
          </w:p>
          <w:p w14:paraId="5AD315B8" w14:textId="77777777" w:rsidR="00A97600" w:rsidRPr="00DF6E15" w:rsidRDefault="00A97600" w:rsidP="00DF6E15">
            <w:pPr>
              <w:spacing w:before="60" w:after="60"/>
              <w:ind w:firstLine="698"/>
              <w:jc w:val="both"/>
              <w:rPr>
                <w:sz w:val="22"/>
                <w:szCs w:val="22"/>
              </w:rPr>
            </w:pPr>
            <w:r w:rsidRPr="00DF6E15">
              <w:rPr>
                <w:sz w:val="22"/>
                <w:szCs w:val="22"/>
              </w:rPr>
              <w:t>AA = 0</w:t>
            </w:r>
          </w:p>
          <w:p w14:paraId="77AF3A11" w14:textId="640366CC" w:rsidR="00C33E4D" w:rsidRPr="00DF6E15" w:rsidRDefault="00F776D5" w:rsidP="00DF6E15">
            <w:pPr>
              <w:spacing w:before="60" w:after="60"/>
              <w:jc w:val="both"/>
              <w:rPr>
                <w:sz w:val="22"/>
                <w:szCs w:val="22"/>
              </w:rPr>
            </w:pPr>
            <w:r w:rsidRPr="00DF6E15">
              <w:rPr>
                <w:sz w:val="22"/>
                <w:szCs w:val="22"/>
              </w:rPr>
              <w:t xml:space="preserve">The </w:t>
            </w:r>
            <w:r w:rsidR="00B92EAB" w:rsidRPr="00DF6E15">
              <w:rPr>
                <w:sz w:val="22"/>
                <w:szCs w:val="22"/>
              </w:rPr>
              <w:t>Facility</w:t>
            </w:r>
            <w:r w:rsidRPr="00DF6E15">
              <w:rPr>
                <w:sz w:val="22"/>
                <w:szCs w:val="22"/>
              </w:rPr>
              <w:t xml:space="preserve"> will not be considered unavailable during</w:t>
            </w:r>
            <w:r w:rsidR="002D4FCE" w:rsidRPr="00DF6E15">
              <w:rPr>
                <w:sz w:val="22"/>
                <w:szCs w:val="22"/>
              </w:rPr>
              <w:t xml:space="preserve"> </w:t>
            </w:r>
            <w:r w:rsidR="00E550A8" w:rsidRPr="00DF6E15">
              <w:rPr>
                <w:sz w:val="22"/>
                <w:szCs w:val="22"/>
              </w:rPr>
              <w:t xml:space="preserve">the following </w:t>
            </w:r>
            <w:r w:rsidR="002D4FCE" w:rsidRPr="00DF6E15">
              <w:rPr>
                <w:sz w:val="22"/>
                <w:szCs w:val="22"/>
              </w:rPr>
              <w:t>excused events</w:t>
            </w:r>
            <w:r w:rsidR="00E550A8" w:rsidRPr="00DF6E15">
              <w:rPr>
                <w:sz w:val="22"/>
                <w:szCs w:val="22"/>
              </w:rPr>
              <w:t xml:space="preserve">: </w:t>
            </w:r>
            <w:r w:rsidR="002D4FCE" w:rsidRPr="00DF6E15">
              <w:rPr>
                <w:sz w:val="22"/>
                <w:szCs w:val="22"/>
              </w:rPr>
              <w:t>Force Majeure Event</w:t>
            </w:r>
            <w:r w:rsidRPr="00DF6E15">
              <w:rPr>
                <w:sz w:val="22"/>
                <w:szCs w:val="22"/>
              </w:rPr>
              <w:t>s</w:t>
            </w:r>
            <w:r w:rsidR="002D4FCE" w:rsidRPr="00DF6E15">
              <w:rPr>
                <w:sz w:val="22"/>
                <w:szCs w:val="22"/>
              </w:rPr>
              <w:t xml:space="preserve">, Curtailments, Buyer Default, </w:t>
            </w:r>
            <w:r w:rsidRPr="00DF6E15">
              <w:rPr>
                <w:sz w:val="22"/>
                <w:szCs w:val="22"/>
              </w:rPr>
              <w:t xml:space="preserve">storage capacity tests, emergencies, </w:t>
            </w:r>
            <w:r w:rsidR="002E7BB7" w:rsidRPr="00DF6E15">
              <w:rPr>
                <w:sz w:val="22"/>
                <w:szCs w:val="22"/>
              </w:rPr>
              <w:t>Planned Outages</w:t>
            </w:r>
            <w:r w:rsidR="00E550A8" w:rsidRPr="00DF6E15">
              <w:rPr>
                <w:sz w:val="22"/>
                <w:szCs w:val="22"/>
              </w:rPr>
              <w:t xml:space="preserve"> not to exceed </w:t>
            </w:r>
            <w:r w:rsidR="002E7BB7" w:rsidRPr="00DF6E15">
              <w:rPr>
                <w:sz w:val="22"/>
                <w:szCs w:val="22"/>
              </w:rPr>
              <w:t>60</w:t>
            </w:r>
            <w:r w:rsidR="00E550A8" w:rsidRPr="00DF6E15">
              <w:rPr>
                <w:sz w:val="22"/>
                <w:szCs w:val="22"/>
              </w:rPr>
              <w:t xml:space="preserve"> hours per Contract Year</w:t>
            </w:r>
            <w:r w:rsidRPr="00DF6E15">
              <w:rPr>
                <w:sz w:val="22"/>
                <w:szCs w:val="22"/>
              </w:rPr>
              <w:t xml:space="preserve">, or the </w:t>
            </w:r>
            <w:r w:rsidR="00E550A8" w:rsidRPr="00DF6E15">
              <w:rPr>
                <w:sz w:val="22"/>
                <w:szCs w:val="22"/>
              </w:rPr>
              <w:t>O</w:t>
            </w:r>
            <w:r w:rsidRPr="00DF6E15">
              <w:rPr>
                <w:sz w:val="22"/>
                <w:szCs w:val="22"/>
              </w:rPr>
              <w:t xml:space="preserve">perating </w:t>
            </w:r>
            <w:r w:rsidR="00E550A8" w:rsidRPr="00DF6E15">
              <w:rPr>
                <w:sz w:val="22"/>
                <w:szCs w:val="22"/>
              </w:rPr>
              <w:t>R</w:t>
            </w:r>
            <w:r w:rsidRPr="00DF6E15">
              <w:rPr>
                <w:sz w:val="22"/>
                <w:szCs w:val="22"/>
              </w:rPr>
              <w:t xml:space="preserve">estrictions of the </w:t>
            </w:r>
            <w:r w:rsidR="00B92EAB" w:rsidRPr="00DF6E15">
              <w:rPr>
                <w:sz w:val="22"/>
                <w:szCs w:val="22"/>
              </w:rPr>
              <w:t>Facility</w:t>
            </w:r>
            <w:r w:rsidRPr="00DF6E15">
              <w:rPr>
                <w:sz w:val="22"/>
                <w:szCs w:val="22"/>
              </w:rPr>
              <w:t>.</w:t>
            </w:r>
          </w:p>
        </w:tc>
        <w:tc>
          <w:tcPr>
            <w:tcW w:w="1620" w:type="dxa"/>
          </w:tcPr>
          <w:p w14:paraId="3E01DC10" w14:textId="329247B7" w:rsidR="00A97600" w:rsidRPr="00DF6E15" w:rsidRDefault="00000000" w:rsidP="00DF6E15">
            <w:pPr>
              <w:rPr>
                <w:sz w:val="22"/>
                <w:szCs w:val="22"/>
              </w:rPr>
            </w:pPr>
            <w:sdt>
              <w:sdtPr>
                <w:rPr>
                  <w:sz w:val="22"/>
                  <w:szCs w:val="22"/>
                </w:rPr>
                <w:id w:val="-595245101"/>
                <w14:checkbox>
                  <w14:checked w14:val="1"/>
                  <w14:checkedState w14:val="2612" w14:font="MS Gothic"/>
                  <w14:uncheckedState w14:val="2610" w14:font="MS Gothic"/>
                </w14:checkbox>
              </w:sdtPr>
              <w:sdtContent>
                <w:r w:rsidR="00341BD8" w:rsidRPr="00DF6E15">
                  <w:rPr>
                    <w:rFonts w:ascii="Segoe UI Symbol" w:eastAsia="MS Gothic" w:hAnsi="Segoe UI Symbol" w:cs="Segoe UI Symbol"/>
                    <w:sz w:val="22"/>
                    <w:szCs w:val="22"/>
                  </w:rPr>
                  <w:t>☒</w:t>
                </w:r>
              </w:sdtContent>
            </w:sdt>
            <w:r w:rsidR="00A97600" w:rsidRPr="00DF6E15">
              <w:rPr>
                <w:sz w:val="22"/>
                <w:szCs w:val="22"/>
              </w:rPr>
              <w:t xml:space="preserve"> Agree</w:t>
            </w:r>
          </w:p>
          <w:p w14:paraId="68642654" w14:textId="77777777" w:rsidR="00A97600" w:rsidRPr="00DF6E15" w:rsidRDefault="00000000" w:rsidP="00DF6E15">
            <w:pPr>
              <w:rPr>
                <w:sz w:val="22"/>
                <w:szCs w:val="22"/>
              </w:rPr>
            </w:pPr>
            <w:sdt>
              <w:sdtPr>
                <w:rPr>
                  <w:sz w:val="22"/>
                  <w:szCs w:val="22"/>
                </w:rPr>
                <w:id w:val="-1142342287"/>
                <w14:checkbox>
                  <w14:checked w14:val="0"/>
                  <w14:checkedState w14:val="2612" w14:font="MS Gothic"/>
                  <w14:uncheckedState w14:val="2610" w14:font="MS Gothic"/>
                </w14:checkbox>
              </w:sdtPr>
              <w:sdtContent>
                <w:r w:rsidR="00A97600" w:rsidRPr="00DF6E15">
                  <w:rPr>
                    <w:rFonts w:ascii="Segoe UI Symbol" w:eastAsia="MS Gothic" w:hAnsi="Segoe UI Symbol" w:cs="Segoe UI Symbol"/>
                    <w:sz w:val="22"/>
                    <w:szCs w:val="22"/>
                  </w:rPr>
                  <w:t>☐</w:t>
                </w:r>
              </w:sdtContent>
            </w:sdt>
            <w:r w:rsidR="00A97600" w:rsidRPr="00DF6E15">
              <w:rPr>
                <w:sz w:val="22"/>
                <w:szCs w:val="22"/>
              </w:rPr>
              <w:t xml:space="preserve"> Disagree   </w:t>
            </w:r>
          </w:p>
          <w:p w14:paraId="2805A3DA" w14:textId="77777777" w:rsidR="00A97600" w:rsidRPr="00DF6E15" w:rsidRDefault="00A97600" w:rsidP="00DF6E15">
            <w:pPr>
              <w:pStyle w:val="BodyText"/>
              <w:spacing w:after="0"/>
              <w:rPr>
                <w:sz w:val="22"/>
                <w:szCs w:val="22"/>
              </w:rPr>
            </w:pPr>
            <w:r w:rsidRPr="00DF6E15">
              <w:rPr>
                <w:sz w:val="22"/>
                <w:szCs w:val="22"/>
              </w:rPr>
              <w:t>Comments:</w:t>
            </w:r>
          </w:p>
          <w:p w14:paraId="639A16CE" w14:textId="455180C4" w:rsidR="00EF21A3" w:rsidRPr="00DF6E15" w:rsidRDefault="00EF21A3" w:rsidP="00DF6E15">
            <w:pPr>
              <w:pStyle w:val="BodyText"/>
              <w:spacing w:after="0"/>
              <w:rPr>
                <w:i/>
                <w:iCs/>
                <w:sz w:val="22"/>
                <w:szCs w:val="22"/>
              </w:rPr>
            </w:pPr>
          </w:p>
        </w:tc>
      </w:tr>
      <w:tr w:rsidR="000F3E7E" w:rsidRPr="00DF6E15" w14:paraId="4674C1AA" w14:textId="77777777" w:rsidTr="002C205A">
        <w:tc>
          <w:tcPr>
            <w:tcW w:w="1795" w:type="dxa"/>
          </w:tcPr>
          <w:p w14:paraId="145E9B36" w14:textId="59DF62C5" w:rsidR="000F3E7E" w:rsidRPr="00DF6E15" w:rsidRDefault="000F3E7E" w:rsidP="00DF6E15">
            <w:pPr>
              <w:spacing w:before="120"/>
              <w:rPr>
                <w:b/>
                <w:sz w:val="22"/>
                <w:szCs w:val="22"/>
              </w:rPr>
            </w:pPr>
            <w:r w:rsidRPr="00DF6E15">
              <w:rPr>
                <w:b/>
                <w:sz w:val="22"/>
                <w:szCs w:val="22"/>
              </w:rPr>
              <w:t>Performance-Related Events of Default:</w:t>
            </w:r>
          </w:p>
        </w:tc>
        <w:tc>
          <w:tcPr>
            <w:tcW w:w="6660" w:type="dxa"/>
          </w:tcPr>
          <w:p w14:paraId="69DD0697" w14:textId="77777777" w:rsidR="000F3E7E" w:rsidRPr="00DF6E15" w:rsidRDefault="000F3E7E" w:rsidP="00DF6E15">
            <w:pPr>
              <w:pStyle w:val="Heading4"/>
              <w:numPr>
                <w:ilvl w:val="0"/>
                <w:numId w:val="0"/>
              </w:numPr>
              <w:spacing w:before="60" w:after="60"/>
              <w:ind w:right="-28"/>
              <w:rPr>
                <w:color w:val="000000" w:themeColor="text1"/>
                <w:sz w:val="22"/>
                <w:szCs w:val="22"/>
              </w:rPr>
            </w:pPr>
            <w:r w:rsidRPr="00DF6E15">
              <w:rPr>
                <w:color w:val="000000" w:themeColor="text1"/>
                <w:sz w:val="22"/>
                <w:szCs w:val="22"/>
              </w:rPr>
              <w:t>The occurrence of any of the following shall constitute an Event of Default:</w:t>
            </w:r>
          </w:p>
          <w:p w14:paraId="5F52C5B1" w14:textId="77777777" w:rsidR="000F3E7E" w:rsidRPr="00DF6E15" w:rsidRDefault="000F3E7E" w:rsidP="00DF6E15">
            <w:pPr>
              <w:pStyle w:val="Heading4"/>
              <w:numPr>
                <w:ilvl w:val="0"/>
                <w:numId w:val="56"/>
              </w:numPr>
              <w:spacing w:before="60" w:after="60"/>
              <w:ind w:left="516" w:hanging="536"/>
              <w:rPr>
                <w:color w:val="000000" w:themeColor="text1"/>
                <w:sz w:val="22"/>
                <w:szCs w:val="22"/>
              </w:rPr>
            </w:pPr>
            <w:r w:rsidRPr="00DF6E15">
              <w:rPr>
                <w:sz w:val="22"/>
                <w:szCs w:val="22"/>
              </w:rPr>
              <w:t>if, in any two (2) consecutive Contract Years during the Delivery Term, the average Monthly Storage Availability is, in each Contract Year, less than seventy percent (70%);</w:t>
            </w:r>
          </w:p>
          <w:p w14:paraId="0A2C75F1" w14:textId="77777777" w:rsidR="000F3E7E" w:rsidRPr="00DF6E15" w:rsidRDefault="000F3E7E" w:rsidP="00DF6E15">
            <w:pPr>
              <w:pStyle w:val="Heading4"/>
              <w:numPr>
                <w:ilvl w:val="0"/>
                <w:numId w:val="56"/>
              </w:numPr>
              <w:spacing w:before="60" w:after="60"/>
              <w:ind w:left="510" w:hanging="472"/>
              <w:rPr>
                <w:sz w:val="22"/>
                <w:szCs w:val="22"/>
              </w:rPr>
            </w:pPr>
            <w:r w:rsidRPr="00DF6E15">
              <w:rPr>
                <w:sz w:val="22"/>
                <w:szCs w:val="22"/>
              </w:rPr>
              <w:t xml:space="preserve">if, Seller fails to maintain an average </w:t>
            </w:r>
            <w:r w:rsidRPr="00DF6E15">
              <w:rPr>
                <w:color w:val="000000" w:themeColor="text1"/>
                <w:sz w:val="22"/>
                <w:szCs w:val="22"/>
              </w:rPr>
              <w:t>Efficiency</w:t>
            </w:r>
            <w:r w:rsidRPr="00DF6E15">
              <w:rPr>
                <w:sz w:val="22"/>
                <w:szCs w:val="22"/>
              </w:rPr>
              <w:t xml:space="preserve"> Rate of at least seventy percent (70%) over a rolling 12-month period; or</w:t>
            </w:r>
          </w:p>
          <w:p w14:paraId="0C752A95" w14:textId="2806064D" w:rsidR="000F3E7E" w:rsidRPr="00DF6E15" w:rsidRDefault="000F3E7E" w:rsidP="00DF6E15">
            <w:pPr>
              <w:pStyle w:val="Heading4"/>
              <w:numPr>
                <w:ilvl w:val="0"/>
                <w:numId w:val="56"/>
              </w:numPr>
              <w:spacing w:before="60" w:after="60"/>
              <w:ind w:left="510" w:hanging="472"/>
              <w:rPr>
                <w:sz w:val="22"/>
                <w:szCs w:val="22"/>
              </w:rPr>
            </w:pPr>
            <w:r w:rsidRPr="00DF6E15">
              <w:rPr>
                <w:sz w:val="22"/>
                <w:szCs w:val="22"/>
              </w:rPr>
              <w:t>if, Seller fails to maintain a Storage Capacity equal to at least seventy-five percent (75%) of the Contract Capacity for longer than three hundred sixty (360) days.</w:t>
            </w:r>
          </w:p>
        </w:tc>
        <w:tc>
          <w:tcPr>
            <w:tcW w:w="1620" w:type="dxa"/>
          </w:tcPr>
          <w:p w14:paraId="25A8D58D" w14:textId="77777777" w:rsidR="000F3E7E" w:rsidRPr="00DF6E15" w:rsidRDefault="00000000" w:rsidP="00DF6E15">
            <w:pPr>
              <w:rPr>
                <w:sz w:val="22"/>
                <w:szCs w:val="22"/>
              </w:rPr>
            </w:pPr>
            <w:sdt>
              <w:sdtPr>
                <w:rPr>
                  <w:sz w:val="22"/>
                  <w:szCs w:val="22"/>
                </w:rPr>
                <w:id w:val="-226994623"/>
                <w14:checkbox>
                  <w14:checked w14:val="1"/>
                  <w14:checkedState w14:val="2612" w14:font="MS Gothic"/>
                  <w14:uncheckedState w14:val="2610" w14:font="MS Gothic"/>
                </w14:checkbox>
              </w:sdtPr>
              <w:sdtContent>
                <w:r w:rsidR="000F3E7E" w:rsidRPr="00DF6E15">
                  <w:rPr>
                    <w:rFonts w:ascii="Segoe UI Symbol" w:eastAsia="MS Gothic" w:hAnsi="Segoe UI Symbol" w:cs="Segoe UI Symbol"/>
                    <w:sz w:val="22"/>
                    <w:szCs w:val="22"/>
                  </w:rPr>
                  <w:t>☒</w:t>
                </w:r>
              </w:sdtContent>
            </w:sdt>
            <w:r w:rsidR="000F3E7E" w:rsidRPr="00DF6E15">
              <w:rPr>
                <w:sz w:val="22"/>
                <w:szCs w:val="22"/>
              </w:rPr>
              <w:t xml:space="preserve"> Agree</w:t>
            </w:r>
          </w:p>
          <w:p w14:paraId="591539D1" w14:textId="77777777" w:rsidR="000F3E7E" w:rsidRPr="00DF6E15" w:rsidRDefault="00000000" w:rsidP="00DF6E15">
            <w:pPr>
              <w:rPr>
                <w:sz w:val="22"/>
                <w:szCs w:val="22"/>
              </w:rPr>
            </w:pPr>
            <w:sdt>
              <w:sdtPr>
                <w:rPr>
                  <w:sz w:val="22"/>
                  <w:szCs w:val="22"/>
                </w:rPr>
                <w:id w:val="1626726025"/>
                <w14:checkbox>
                  <w14:checked w14:val="0"/>
                  <w14:checkedState w14:val="2612" w14:font="MS Gothic"/>
                  <w14:uncheckedState w14:val="2610" w14:font="MS Gothic"/>
                </w14:checkbox>
              </w:sdtPr>
              <w:sdtContent>
                <w:r w:rsidR="000F3E7E" w:rsidRPr="00DF6E15">
                  <w:rPr>
                    <w:rFonts w:ascii="Segoe UI Symbol" w:eastAsia="MS Gothic" w:hAnsi="Segoe UI Symbol" w:cs="Segoe UI Symbol"/>
                    <w:sz w:val="22"/>
                    <w:szCs w:val="22"/>
                  </w:rPr>
                  <w:t>☐</w:t>
                </w:r>
              </w:sdtContent>
            </w:sdt>
            <w:r w:rsidR="000F3E7E" w:rsidRPr="00DF6E15">
              <w:rPr>
                <w:sz w:val="22"/>
                <w:szCs w:val="22"/>
              </w:rPr>
              <w:t xml:space="preserve"> Disagree   </w:t>
            </w:r>
          </w:p>
          <w:p w14:paraId="05EF3FF1" w14:textId="1E57FE97" w:rsidR="000F3E7E" w:rsidRPr="00DF6E15" w:rsidRDefault="000F3E7E" w:rsidP="00DF6E15">
            <w:pPr>
              <w:rPr>
                <w:sz w:val="22"/>
                <w:szCs w:val="22"/>
              </w:rPr>
            </w:pPr>
            <w:r w:rsidRPr="00DF6E15">
              <w:rPr>
                <w:sz w:val="22"/>
                <w:szCs w:val="22"/>
              </w:rPr>
              <w:t>Comments:</w:t>
            </w:r>
          </w:p>
        </w:tc>
      </w:tr>
      <w:tr w:rsidR="000F3E7E" w:rsidRPr="00DF6E15" w14:paraId="43CB1557" w14:textId="7F3251D8" w:rsidTr="002C205A">
        <w:tc>
          <w:tcPr>
            <w:tcW w:w="1795" w:type="dxa"/>
          </w:tcPr>
          <w:p w14:paraId="67698252" w14:textId="220E60CE" w:rsidR="000F3E7E" w:rsidRPr="00DF6E15" w:rsidRDefault="000F3E7E" w:rsidP="00DF6E15">
            <w:pPr>
              <w:spacing w:before="120"/>
              <w:rPr>
                <w:b/>
                <w:sz w:val="22"/>
                <w:szCs w:val="22"/>
              </w:rPr>
            </w:pPr>
            <w:r w:rsidRPr="00DF6E15">
              <w:rPr>
                <w:b/>
                <w:sz w:val="22"/>
                <w:szCs w:val="22"/>
              </w:rPr>
              <w:t>Guaranteed Construction Start Date:</w:t>
            </w:r>
          </w:p>
        </w:tc>
        <w:tc>
          <w:tcPr>
            <w:tcW w:w="6660" w:type="dxa"/>
          </w:tcPr>
          <w:p w14:paraId="681E6D11" w14:textId="5885025C" w:rsidR="000F3E7E" w:rsidRPr="00DF6E15" w:rsidRDefault="000F3E7E" w:rsidP="00DF6E15">
            <w:pPr>
              <w:spacing w:before="60" w:after="60"/>
              <w:jc w:val="both"/>
              <w:rPr>
                <w:sz w:val="22"/>
                <w:szCs w:val="22"/>
              </w:rPr>
            </w:pPr>
            <w:r w:rsidRPr="00DF6E15">
              <w:rPr>
                <w:sz w:val="22"/>
                <w:szCs w:val="22"/>
              </w:rPr>
              <w:t>The “</w:t>
            </w:r>
            <w:r w:rsidRPr="00DF6E15">
              <w:rPr>
                <w:b/>
                <w:sz w:val="22"/>
                <w:szCs w:val="22"/>
                <w:u w:val="single"/>
              </w:rPr>
              <w:t>Guaranteed Construction Start Date</w:t>
            </w:r>
            <w:r w:rsidRPr="00DF6E15">
              <w:rPr>
                <w:sz w:val="22"/>
                <w:szCs w:val="22"/>
              </w:rPr>
              <w:t>” means the Expected Construction Start Date, subject to extensions on a day-for-day basis under the Development Cure Period.</w:t>
            </w:r>
          </w:p>
          <w:p w14:paraId="6A7C1250" w14:textId="77777777" w:rsidR="000F3E7E" w:rsidRPr="00DF6E15" w:rsidRDefault="000F3E7E" w:rsidP="00DF6E15">
            <w:pPr>
              <w:spacing w:before="60" w:after="60"/>
              <w:jc w:val="both"/>
              <w:rPr>
                <w:rFonts w:eastAsia="Times New Roman"/>
                <w:color w:val="000000" w:themeColor="text1"/>
                <w:sz w:val="22"/>
                <w:szCs w:val="22"/>
              </w:rPr>
            </w:pPr>
            <w:r w:rsidRPr="00DF6E15">
              <w:rPr>
                <w:sz w:val="22"/>
                <w:szCs w:val="22"/>
              </w:rPr>
              <w:t xml:space="preserve">In the event that Seller fails to achieve the Guaranteed Construction Start Date, Seller shall pay Construction Delay Damages </w:t>
            </w:r>
            <w:r w:rsidRPr="00DF6E15">
              <w:rPr>
                <w:rFonts w:eastAsia="Times New Roman"/>
                <w:color w:val="000000" w:themeColor="text1"/>
                <w:sz w:val="22"/>
                <w:szCs w:val="22"/>
              </w:rPr>
              <w:t xml:space="preserve">for each day of delay until Seller achieves Construction Start.  </w:t>
            </w:r>
          </w:p>
          <w:p w14:paraId="20F12FE2" w14:textId="5D964FB1" w:rsidR="000F3E7E" w:rsidRPr="00DF6E15" w:rsidRDefault="000F3E7E" w:rsidP="00DF6E15">
            <w:pPr>
              <w:spacing w:before="60" w:after="60"/>
              <w:jc w:val="both"/>
              <w:rPr>
                <w:sz w:val="22"/>
                <w:szCs w:val="22"/>
              </w:rPr>
            </w:pPr>
            <w:r w:rsidRPr="00DF6E15">
              <w:rPr>
                <w:sz w:val="22"/>
                <w:szCs w:val="22"/>
              </w:rPr>
              <w:t>“</w:t>
            </w:r>
            <w:r w:rsidRPr="00DF6E15">
              <w:rPr>
                <w:b/>
                <w:sz w:val="22"/>
                <w:szCs w:val="22"/>
                <w:u w:val="single"/>
              </w:rPr>
              <w:t>Construction Delay Damages</w:t>
            </w:r>
            <w:r w:rsidRPr="00DF6E15">
              <w:rPr>
                <w:sz w:val="22"/>
                <w:szCs w:val="22"/>
              </w:rPr>
              <w:t xml:space="preserve">” </w:t>
            </w:r>
            <w:r w:rsidRPr="00DF6E15">
              <w:rPr>
                <w:rFonts w:eastAsia="Times New Roman"/>
                <w:color w:val="000000" w:themeColor="text1"/>
                <w:sz w:val="22"/>
                <w:szCs w:val="22"/>
              </w:rPr>
              <w:t>are equal to Seven Hundred Fifty Dollars ($750) per MW of Contract Capacity.</w:t>
            </w:r>
            <w:r w:rsidRPr="00DF6E15">
              <w:rPr>
                <w:color w:val="000000" w:themeColor="text1"/>
                <w:sz w:val="22"/>
                <w:szCs w:val="22"/>
              </w:rPr>
              <w:t xml:space="preserve"> </w:t>
            </w:r>
            <w:r w:rsidRPr="00DF6E15">
              <w:rPr>
                <w:rFonts w:eastAsia="Times New Roman"/>
                <w:color w:val="000000" w:themeColor="text1"/>
                <w:sz w:val="22"/>
                <w:szCs w:val="22"/>
              </w:rPr>
              <w:t xml:space="preserve">The maximum amount of Construction Delay Damages paid by Seller is capped at the amount of the Development Security. </w:t>
            </w:r>
            <w:r w:rsidRPr="00DF6E15">
              <w:rPr>
                <w:sz w:val="22"/>
                <w:szCs w:val="22"/>
              </w:rPr>
              <w:t xml:space="preserve"> </w:t>
            </w:r>
          </w:p>
          <w:p w14:paraId="427C482E" w14:textId="2DFD2E1F" w:rsidR="000F3E7E" w:rsidRPr="00DF6E15" w:rsidRDefault="000F3E7E" w:rsidP="00DF6E15">
            <w:pPr>
              <w:spacing w:before="60" w:after="60"/>
              <w:jc w:val="both"/>
              <w:rPr>
                <w:sz w:val="22"/>
                <w:szCs w:val="22"/>
              </w:rPr>
            </w:pPr>
            <w:r w:rsidRPr="00DF6E15">
              <w:rPr>
                <w:sz w:val="22"/>
                <w:szCs w:val="22"/>
              </w:rPr>
              <w:t>If Seller fails to pay the Construction Delay Damages within ten (10) Business Days of receipt of Buyer’s invoice, Buyer shall be entitled to deduct such Construction Delay Damages from the Development Security.</w:t>
            </w:r>
          </w:p>
          <w:p w14:paraId="390C3B00" w14:textId="2ED25D85" w:rsidR="000F3E7E" w:rsidRPr="00DF6E15" w:rsidRDefault="000F3E7E" w:rsidP="00DF6E15">
            <w:pPr>
              <w:spacing w:before="60" w:after="60"/>
              <w:jc w:val="both"/>
              <w:rPr>
                <w:sz w:val="22"/>
                <w:szCs w:val="22"/>
              </w:rPr>
            </w:pPr>
            <w:r w:rsidRPr="00DF6E15">
              <w:rPr>
                <w:sz w:val="22"/>
                <w:szCs w:val="22"/>
              </w:rPr>
              <w:t>The Construction Delay Damages shall be refundable to Seller if, and only if, Seller achieves COD on or before the Guaranteed COD.</w:t>
            </w:r>
          </w:p>
          <w:p w14:paraId="55B96100" w14:textId="436ABDF6" w:rsidR="000F3E7E" w:rsidRPr="00DF6E15" w:rsidRDefault="000F3E7E" w:rsidP="00DF6E15">
            <w:pPr>
              <w:spacing w:before="60" w:after="60"/>
              <w:jc w:val="both"/>
              <w:rPr>
                <w:sz w:val="22"/>
                <w:szCs w:val="22"/>
              </w:rPr>
            </w:pPr>
            <w:r w:rsidRPr="00DF6E15">
              <w:rPr>
                <w:sz w:val="22"/>
                <w:szCs w:val="22"/>
              </w:rPr>
              <w:t xml:space="preserve">Failure to achieve Guaranteed Construction Start within one hundred eighty (180) days of the Guaranteed Construction Start Date shall constitute an Event of Default, and Buyer shall have the right, in its sole </w:t>
            </w:r>
            <w:r w:rsidRPr="00DF6E15">
              <w:rPr>
                <w:sz w:val="22"/>
                <w:szCs w:val="22"/>
              </w:rPr>
              <w:lastRenderedPageBreak/>
              <w:t>discretion, to terminate the ESA and retain a damage payment in the amount of the Development Security</w:t>
            </w:r>
            <w:r w:rsidR="00DC0375" w:rsidRPr="00DF6E15">
              <w:rPr>
                <w:sz w:val="22"/>
                <w:szCs w:val="22"/>
              </w:rPr>
              <w:t xml:space="preserve"> (the “</w:t>
            </w:r>
            <w:r w:rsidR="00DC0375" w:rsidRPr="00DF6E15">
              <w:rPr>
                <w:b/>
                <w:bCs/>
                <w:sz w:val="22"/>
                <w:szCs w:val="22"/>
                <w:u w:val="single"/>
              </w:rPr>
              <w:t>Damage Payment</w:t>
            </w:r>
            <w:r w:rsidR="00DC0375" w:rsidRPr="00DF6E15">
              <w:rPr>
                <w:sz w:val="22"/>
                <w:szCs w:val="22"/>
              </w:rPr>
              <w:t>”)</w:t>
            </w:r>
            <w:r w:rsidRPr="00DF6E15">
              <w:rPr>
                <w:sz w:val="22"/>
                <w:szCs w:val="22"/>
              </w:rPr>
              <w:t xml:space="preserve">.  </w:t>
            </w:r>
          </w:p>
        </w:tc>
        <w:tc>
          <w:tcPr>
            <w:tcW w:w="1620" w:type="dxa"/>
          </w:tcPr>
          <w:p w14:paraId="23474F83" w14:textId="22FFC4F0" w:rsidR="000F3E7E" w:rsidRPr="00DF6E15" w:rsidRDefault="00000000" w:rsidP="00DF6E15">
            <w:pPr>
              <w:rPr>
                <w:sz w:val="22"/>
                <w:szCs w:val="22"/>
              </w:rPr>
            </w:pPr>
            <w:sdt>
              <w:sdtPr>
                <w:rPr>
                  <w:sz w:val="22"/>
                  <w:szCs w:val="22"/>
                </w:rPr>
                <w:id w:val="870031345"/>
                <w14:checkbox>
                  <w14:checked w14:val="1"/>
                  <w14:checkedState w14:val="2612" w14:font="MS Gothic"/>
                  <w14:uncheckedState w14:val="2610" w14:font="MS Gothic"/>
                </w14:checkbox>
              </w:sdtPr>
              <w:sdtContent>
                <w:r w:rsidR="000F3E7E" w:rsidRPr="00DF6E15">
                  <w:rPr>
                    <w:rFonts w:ascii="Segoe UI Symbol" w:eastAsia="MS Gothic" w:hAnsi="Segoe UI Symbol" w:cs="Segoe UI Symbol"/>
                    <w:sz w:val="22"/>
                    <w:szCs w:val="22"/>
                  </w:rPr>
                  <w:t>☒</w:t>
                </w:r>
              </w:sdtContent>
            </w:sdt>
            <w:r w:rsidR="000F3E7E" w:rsidRPr="00DF6E15">
              <w:rPr>
                <w:sz w:val="22"/>
                <w:szCs w:val="22"/>
              </w:rPr>
              <w:t xml:space="preserve"> Agree</w:t>
            </w:r>
          </w:p>
          <w:p w14:paraId="01C22C8F" w14:textId="77777777" w:rsidR="000F3E7E" w:rsidRPr="00DF6E15" w:rsidRDefault="00000000" w:rsidP="00DF6E15">
            <w:pPr>
              <w:rPr>
                <w:sz w:val="22"/>
                <w:szCs w:val="22"/>
              </w:rPr>
            </w:pPr>
            <w:sdt>
              <w:sdtPr>
                <w:rPr>
                  <w:sz w:val="22"/>
                  <w:szCs w:val="22"/>
                </w:rPr>
                <w:id w:val="1191488921"/>
                <w14:checkbox>
                  <w14:checked w14:val="0"/>
                  <w14:checkedState w14:val="2612" w14:font="MS Gothic"/>
                  <w14:uncheckedState w14:val="2610" w14:font="MS Gothic"/>
                </w14:checkbox>
              </w:sdtPr>
              <w:sdtContent>
                <w:r w:rsidR="000F3E7E" w:rsidRPr="00DF6E15">
                  <w:rPr>
                    <w:rFonts w:ascii="Segoe UI Symbol" w:eastAsia="MS Gothic" w:hAnsi="Segoe UI Symbol" w:cs="Segoe UI Symbol"/>
                    <w:sz w:val="22"/>
                    <w:szCs w:val="22"/>
                  </w:rPr>
                  <w:t>☐</w:t>
                </w:r>
              </w:sdtContent>
            </w:sdt>
            <w:r w:rsidR="000F3E7E" w:rsidRPr="00DF6E15">
              <w:rPr>
                <w:sz w:val="22"/>
                <w:szCs w:val="22"/>
              </w:rPr>
              <w:t xml:space="preserve"> Disagree   </w:t>
            </w:r>
          </w:p>
          <w:p w14:paraId="59B5421D" w14:textId="77777777" w:rsidR="000F3E7E" w:rsidRPr="00DF6E15" w:rsidRDefault="000F3E7E" w:rsidP="00DF6E15">
            <w:pPr>
              <w:pStyle w:val="BodyText"/>
              <w:spacing w:after="0"/>
              <w:rPr>
                <w:sz w:val="22"/>
                <w:szCs w:val="22"/>
              </w:rPr>
            </w:pPr>
            <w:r w:rsidRPr="00DF6E15">
              <w:rPr>
                <w:sz w:val="22"/>
                <w:szCs w:val="22"/>
              </w:rPr>
              <w:t>Comments:</w:t>
            </w:r>
          </w:p>
          <w:p w14:paraId="487AD171" w14:textId="17AD3C08" w:rsidR="000F3E7E" w:rsidRPr="00DF6E15" w:rsidRDefault="000F3E7E" w:rsidP="00DF6E15">
            <w:pPr>
              <w:pStyle w:val="BodyText"/>
              <w:spacing w:after="0"/>
              <w:rPr>
                <w:sz w:val="22"/>
                <w:szCs w:val="22"/>
              </w:rPr>
            </w:pPr>
          </w:p>
        </w:tc>
      </w:tr>
      <w:tr w:rsidR="000F3E7E" w:rsidRPr="00DF6E15" w14:paraId="53C0DAEC" w14:textId="1C69B593" w:rsidTr="002C205A">
        <w:tc>
          <w:tcPr>
            <w:tcW w:w="1795" w:type="dxa"/>
          </w:tcPr>
          <w:p w14:paraId="36E9EBEE" w14:textId="6C64D96D" w:rsidR="000F3E7E" w:rsidRPr="00DF6E15" w:rsidRDefault="000F3E7E" w:rsidP="00DF6E15">
            <w:pPr>
              <w:spacing w:before="120"/>
              <w:rPr>
                <w:b/>
                <w:sz w:val="22"/>
                <w:szCs w:val="22"/>
              </w:rPr>
            </w:pPr>
            <w:bookmarkStart w:id="7" w:name="OLE_LINK6"/>
            <w:r w:rsidRPr="00DF6E15">
              <w:rPr>
                <w:b/>
                <w:sz w:val="22"/>
                <w:szCs w:val="22"/>
              </w:rPr>
              <w:t>Guaranteed Commercial Operation Date</w:t>
            </w:r>
            <w:bookmarkEnd w:id="7"/>
            <w:r w:rsidRPr="00DF6E15">
              <w:rPr>
                <w:b/>
                <w:sz w:val="22"/>
                <w:szCs w:val="22"/>
              </w:rPr>
              <w:t>:</w:t>
            </w:r>
          </w:p>
        </w:tc>
        <w:tc>
          <w:tcPr>
            <w:tcW w:w="6660" w:type="dxa"/>
          </w:tcPr>
          <w:p w14:paraId="73F623AE" w14:textId="28740DA9" w:rsidR="000F3E7E" w:rsidRPr="00DF6E15" w:rsidRDefault="000F3E7E" w:rsidP="00DF6E15">
            <w:pPr>
              <w:spacing w:before="60" w:after="60"/>
              <w:jc w:val="both"/>
              <w:rPr>
                <w:sz w:val="22"/>
                <w:szCs w:val="22"/>
              </w:rPr>
            </w:pPr>
            <w:r w:rsidRPr="00DF6E15">
              <w:rPr>
                <w:sz w:val="22"/>
                <w:szCs w:val="22"/>
              </w:rPr>
              <w:t>The “</w:t>
            </w:r>
            <w:r w:rsidRPr="00DF6E15">
              <w:rPr>
                <w:b/>
                <w:sz w:val="22"/>
                <w:szCs w:val="22"/>
                <w:u w:val="single"/>
              </w:rPr>
              <w:t>Guaranteed Commercial Operation Date</w:t>
            </w:r>
            <w:r w:rsidRPr="00DF6E15">
              <w:rPr>
                <w:sz w:val="22"/>
                <w:szCs w:val="22"/>
              </w:rPr>
              <w:t>” or “</w:t>
            </w:r>
            <w:r w:rsidRPr="00DF6E15">
              <w:rPr>
                <w:b/>
                <w:sz w:val="22"/>
                <w:szCs w:val="22"/>
                <w:u w:val="single"/>
              </w:rPr>
              <w:t>Guaranteed COD</w:t>
            </w:r>
            <w:r w:rsidRPr="00DF6E15">
              <w:rPr>
                <w:sz w:val="22"/>
                <w:szCs w:val="22"/>
              </w:rPr>
              <w:t xml:space="preserve">” means the Expected Commercial Operation Date, subject to extensions on a day-for-day basis under the Development Cure Period.  </w:t>
            </w:r>
          </w:p>
          <w:p w14:paraId="44C3B86E" w14:textId="69DE1446" w:rsidR="000F3E7E" w:rsidRPr="00DF6E15" w:rsidRDefault="000F3E7E" w:rsidP="00DF6E15">
            <w:pPr>
              <w:spacing w:before="60" w:after="60"/>
              <w:jc w:val="both"/>
              <w:rPr>
                <w:sz w:val="22"/>
                <w:szCs w:val="22"/>
              </w:rPr>
            </w:pPr>
            <w:r w:rsidRPr="00DF6E15">
              <w:rPr>
                <w:sz w:val="22"/>
                <w:szCs w:val="22"/>
              </w:rPr>
              <w:t xml:space="preserve">If Seller does not achieve COD of </w:t>
            </w:r>
            <w:r w:rsidRPr="00DF6E15">
              <w:rPr>
                <w:color w:val="000000" w:themeColor="text1"/>
                <w:sz w:val="22"/>
                <w:szCs w:val="22"/>
              </w:rPr>
              <w:t xml:space="preserve">the </w:t>
            </w:r>
            <w:r w:rsidRPr="00DF6E15">
              <w:rPr>
                <w:sz w:val="22"/>
                <w:szCs w:val="22"/>
              </w:rPr>
              <w:t>Facility by the Guaranteed COD, Seller shall pay COD Delay Damages to the Buyer for each day of delay until Seller achieves COD.</w:t>
            </w:r>
          </w:p>
          <w:p w14:paraId="2387354B" w14:textId="4CBDF62F" w:rsidR="000F3E7E" w:rsidRPr="00DF6E15" w:rsidRDefault="000F3E7E" w:rsidP="00DF6E15">
            <w:pPr>
              <w:spacing w:before="60" w:after="60"/>
              <w:jc w:val="both"/>
              <w:rPr>
                <w:sz w:val="22"/>
                <w:szCs w:val="22"/>
              </w:rPr>
            </w:pPr>
            <w:r w:rsidRPr="00DF6E15">
              <w:rPr>
                <w:sz w:val="22"/>
                <w:szCs w:val="22"/>
              </w:rPr>
              <w:t>“</w:t>
            </w:r>
            <w:r w:rsidRPr="00DF6E15">
              <w:rPr>
                <w:b/>
                <w:sz w:val="22"/>
                <w:szCs w:val="22"/>
                <w:u w:val="single"/>
              </w:rPr>
              <w:t>COD Delay Damages</w:t>
            </w:r>
            <w:r w:rsidRPr="00DF6E15">
              <w:rPr>
                <w:sz w:val="22"/>
                <w:szCs w:val="22"/>
              </w:rPr>
              <w:t xml:space="preserve">” are equal </w:t>
            </w:r>
            <w:r w:rsidRPr="00DF6E15">
              <w:rPr>
                <w:rFonts w:eastAsia="Times New Roman"/>
                <w:color w:val="000000" w:themeColor="text1"/>
                <w:sz w:val="22"/>
                <w:szCs w:val="22"/>
              </w:rPr>
              <w:t>to Fifteen Hundred Dollars ($1,500) per MW of Contract Capacity</w:t>
            </w:r>
            <w:r w:rsidRPr="00DF6E15">
              <w:rPr>
                <w:sz w:val="22"/>
                <w:szCs w:val="22"/>
              </w:rPr>
              <w:t xml:space="preserve">.  COD Delay Damages shall be paid for each day of delay and shall be paid to Buyer in advance on a monthly basis. </w:t>
            </w:r>
            <w:r w:rsidRPr="00DF6E15">
              <w:rPr>
                <w:rFonts w:eastAsia="Times New Roman"/>
                <w:color w:val="000000" w:themeColor="text1"/>
                <w:sz w:val="22"/>
                <w:szCs w:val="22"/>
              </w:rPr>
              <w:t xml:space="preserve">If Seller fails to pay the COD Delay Damages within ten (10) Business Days of receipt of Buyer’s invoice, Buyer shall be entitled to deduct such COD Delay Damages from the Development Security.  </w:t>
            </w:r>
            <w:r w:rsidRPr="00DF6E15">
              <w:rPr>
                <w:sz w:val="22"/>
                <w:szCs w:val="22"/>
              </w:rPr>
              <w:t xml:space="preserve">A prorated amount will be returned to Seller if COD is achieved during the month for which COD Delay Damages were paid in advance. </w:t>
            </w:r>
            <w:r w:rsidRPr="00DF6E15">
              <w:rPr>
                <w:rFonts w:eastAsia="Times New Roman"/>
                <w:color w:val="000000" w:themeColor="text1"/>
                <w:sz w:val="22"/>
                <w:szCs w:val="22"/>
              </w:rPr>
              <w:t>The maximum amount of COD Delay Damages paid by Seller is capped at the amount of the Development Security.</w:t>
            </w:r>
          </w:p>
          <w:p w14:paraId="470CDE81" w14:textId="69555FB0" w:rsidR="000F3E7E" w:rsidRPr="00DF6E15" w:rsidRDefault="000F3E7E" w:rsidP="00DF6E15">
            <w:pPr>
              <w:spacing w:before="60" w:after="60"/>
              <w:jc w:val="both"/>
              <w:rPr>
                <w:sz w:val="22"/>
                <w:szCs w:val="22"/>
              </w:rPr>
            </w:pPr>
            <w:r w:rsidRPr="00DF6E15">
              <w:rPr>
                <w:sz w:val="22"/>
                <w:szCs w:val="22"/>
              </w:rPr>
              <w:t xml:space="preserve">Failure to achieve COD within ninety (90) days of the Guaranteed COD shall constitute an Event of Default, and Buyer shall have the right, in its sole discretion, to terminate the ESA, and </w:t>
            </w:r>
            <w:r w:rsidRPr="00DF6E15">
              <w:rPr>
                <w:color w:val="000000" w:themeColor="text1"/>
                <w:sz w:val="22"/>
                <w:szCs w:val="22"/>
              </w:rPr>
              <w:t xml:space="preserve">retain a </w:t>
            </w:r>
            <w:r w:rsidR="00075F04">
              <w:rPr>
                <w:color w:val="000000" w:themeColor="text1"/>
                <w:sz w:val="22"/>
                <w:szCs w:val="22"/>
              </w:rPr>
              <w:t>D</w:t>
            </w:r>
            <w:r w:rsidRPr="00DF6E15">
              <w:rPr>
                <w:color w:val="000000" w:themeColor="text1"/>
                <w:sz w:val="22"/>
                <w:szCs w:val="22"/>
              </w:rPr>
              <w:t xml:space="preserve">amage </w:t>
            </w:r>
            <w:r w:rsidR="00075F04">
              <w:rPr>
                <w:color w:val="000000" w:themeColor="text1"/>
                <w:sz w:val="22"/>
                <w:szCs w:val="22"/>
              </w:rPr>
              <w:t>P</w:t>
            </w:r>
            <w:r w:rsidRPr="00DF6E15">
              <w:rPr>
                <w:color w:val="000000" w:themeColor="text1"/>
                <w:sz w:val="22"/>
                <w:szCs w:val="22"/>
              </w:rPr>
              <w:t>ayment</w:t>
            </w:r>
            <w:r w:rsidR="00075F04">
              <w:rPr>
                <w:color w:val="000000" w:themeColor="text1"/>
                <w:sz w:val="22"/>
                <w:szCs w:val="22"/>
              </w:rPr>
              <w:t>.</w:t>
            </w:r>
          </w:p>
        </w:tc>
        <w:tc>
          <w:tcPr>
            <w:tcW w:w="1620" w:type="dxa"/>
          </w:tcPr>
          <w:p w14:paraId="0742FDC8" w14:textId="104ABCCF" w:rsidR="000F3E7E" w:rsidRPr="00DF6E15" w:rsidRDefault="00000000" w:rsidP="00DF6E15">
            <w:pPr>
              <w:rPr>
                <w:sz w:val="22"/>
                <w:szCs w:val="22"/>
              </w:rPr>
            </w:pPr>
            <w:sdt>
              <w:sdtPr>
                <w:rPr>
                  <w:sz w:val="22"/>
                  <w:szCs w:val="22"/>
                </w:rPr>
                <w:id w:val="-1938981576"/>
                <w14:checkbox>
                  <w14:checked w14:val="1"/>
                  <w14:checkedState w14:val="2612" w14:font="MS Gothic"/>
                  <w14:uncheckedState w14:val="2610" w14:font="MS Gothic"/>
                </w14:checkbox>
              </w:sdtPr>
              <w:sdtContent>
                <w:r w:rsidR="000F3E7E" w:rsidRPr="00DF6E15">
                  <w:rPr>
                    <w:rFonts w:ascii="Segoe UI Symbol" w:eastAsia="MS Gothic" w:hAnsi="Segoe UI Symbol" w:cs="Segoe UI Symbol"/>
                    <w:sz w:val="22"/>
                    <w:szCs w:val="22"/>
                  </w:rPr>
                  <w:t>☒</w:t>
                </w:r>
              </w:sdtContent>
            </w:sdt>
            <w:r w:rsidR="000F3E7E" w:rsidRPr="00DF6E15">
              <w:rPr>
                <w:sz w:val="22"/>
                <w:szCs w:val="22"/>
              </w:rPr>
              <w:t xml:space="preserve"> Agree</w:t>
            </w:r>
          </w:p>
          <w:p w14:paraId="300EA94A" w14:textId="77777777" w:rsidR="000F3E7E" w:rsidRPr="00DF6E15" w:rsidRDefault="00000000" w:rsidP="00DF6E15">
            <w:pPr>
              <w:rPr>
                <w:sz w:val="22"/>
                <w:szCs w:val="22"/>
              </w:rPr>
            </w:pPr>
            <w:sdt>
              <w:sdtPr>
                <w:rPr>
                  <w:sz w:val="22"/>
                  <w:szCs w:val="22"/>
                </w:rPr>
                <w:id w:val="893468008"/>
                <w14:checkbox>
                  <w14:checked w14:val="0"/>
                  <w14:checkedState w14:val="2612" w14:font="MS Gothic"/>
                  <w14:uncheckedState w14:val="2610" w14:font="MS Gothic"/>
                </w14:checkbox>
              </w:sdtPr>
              <w:sdtContent>
                <w:r w:rsidR="000F3E7E" w:rsidRPr="00DF6E15">
                  <w:rPr>
                    <w:rFonts w:ascii="Segoe UI Symbol" w:eastAsia="MS Gothic" w:hAnsi="Segoe UI Symbol" w:cs="Segoe UI Symbol"/>
                    <w:sz w:val="22"/>
                    <w:szCs w:val="22"/>
                  </w:rPr>
                  <w:t>☐</w:t>
                </w:r>
              </w:sdtContent>
            </w:sdt>
            <w:r w:rsidR="000F3E7E" w:rsidRPr="00DF6E15">
              <w:rPr>
                <w:sz w:val="22"/>
                <w:szCs w:val="22"/>
              </w:rPr>
              <w:t xml:space="preserve"> Disagree   </w:t>
            </w:r>
          </w:p>
          <w:p w14:paraId="338EF614" w14:textId="77777777" w:rsidR="000F3E7E" w:rsidRPr="00DF6E15" w:rsidRDefault="000F3E7E" w:rsidP="00DF6E15">
            <w:pPr>
              <w:pStyle w:val="BodyText"/>
              <w:spacing w:after="0"/>
              <w:rPr>
                <w:sz w:val="22"/>
                <w:szCs w:val="22"/>
              </w:rPr>
            </w:pPr>
            <w:r w:rsidRPr="00DF6E15">
              <w:rPr>
                <w:sz w:val="22"/>
                <w:szCs w:val="22"/>
              </w:rPr>
              <w:t>Comments:</w:t>
            </w:r>
          </w:p>
          <w:p w14:paraId="1E679189" w14:textId="2885B243" w:rsidR="000F3E7E" w:rsidRPr="00DF6E15" w:rsidRDefault="000F3E7E" w:rsidP="00DF6E15">
            <w:pPr>
              <w:pStyle w:val="BodyText"/>
              <w:spacing w:after="0"/>
              <w:rPr>
                <w:sz w:val="22"/>
                <w:szCs w:val="22"/>
              </w:rPr>
            </w:pPr>
          </w:p>
        </w:tc>
      </w:tr>
      <w:tr w:rsidR="000F3E7E" w:rsidRPr="00DF6E15" w14:paraId="1DC627CD" w14:textId="77777777" w:rsidTr="002C205A">
        <w:tc>
          <w:tcPr>
            <w:tcW w:w="1795" w:type="dxa"/>
          </w:tcPr>
          <w:p w14:paraId="56F355E9" w14:textId="5DF75C22" w:rsidR="000F3E7E" w:rsidRPr="00DF6E15" w:rsidRDefault="000F3E7E" w:rsidP="00DF6E15">
            <w:pPr>
              <w:spacing w:before="120"/>
              <w:rPr>
                <w:b/>
                <w:sz w:val="22"/>
                <w:szCs w:val="22"/>
              </w:rPr>
            </w:pPr>
            <w:r w:rsidRPr="00DF6E15">
              <w:rPr>
                <w:b/>
                <w:sz w:val="22"/>
                <w:szCs w:val="22"/>
              </w:rPr>
              <w:t>Development Cure Period:</w:t>
            </w:r>
          </w:p>
        </w:tc>
        <w:tc>
          <w:tcPr>
            <w:tcW w:w="6660" w:type="dxa"/>
          </w:tcPr>
          <w:p w14:paraId="4B788304" w14:textId="70D1A4BF" w:rsidR="000F3E7E" w:rsidRPr="00DF6E15" w:rsidRDefault="000F3E7E" w:rsidP="00DF6E15">
            <w:pPr>
              <w:spacing w:before="60" w:after="60"/>
              <w:jc w:val="both"/>
              <w:rPr>
                <w:sz w:val="22"/>
                <w:szCs w:val="22"/>
              </w:rPr>
            </w:pPr>
            <w:r w:rsidRPr="00DF6E15">
              <w:rPr>
                <w:sz w:val="22"/>
                <w:szCs w:val="22"/>
              </w:rPr>
              <w:t xml:space="preserve">The </w:t>
            </w:r>
            <w:r w:rsidRPr="00DF6E15">
              <w:rPr>
                <w:rFonts w:eastAsia="Times New Roman"/>
                <w:color w:val="000000" w:themeColor="text1"/>
                <w:sz w:val="22"/>
                <w:szCs w:val="22"/>
              </w:rPr>
              <w:t>“</w:t>
            </w:r>
            <w:r w:rsidRPr="00DF6E15">
              <w:rPr>
                <w:rFonts w:eastAsia="Times New Roman"/>
                <w:b/>
                <w:bCs/>
                <w:color w:val="000000" w:themeColor="text1"/>
                <w:sz w:val="22"/>
                <w:szCs w:val="22"/>
                <w:u w:val="single"/>
              </w:rPr>
              <w:t>Development Cure Period</w:t>
            </w:r>
            <w:r w:rsidRPr="00DF6E15">
              <w:rPr>
                <w:rFonts w:eastAsia="Times New Roman"/>
                <w:color w:val="000000" w:themeColor="text1"/>
                <w:sz w:val="22"/>
                <w:szCs w:val="22"/>
              </w:rPr>
              <w:t xml:space="preserve">” means delays in achieving certain key milestones under the ESA </w:t>
            </w:r>
            <w:r w:rsidRPr="00DF6E15">
              <w:rPr>
                <w:sz w:val="22"/>
                <w:szCs w:val="22"/>
              </w:rPr>
              <w:t>that are due to Force Majeure or delays caused by transmission provider (e.g., the CAISO) or transmission owner (e.g., PG&amp;E) that are outside of the reasonable control of Seller</w:t>
            </w:r>
            <w:r w:rsidRPr="00DF6E15">
              <w:rPr>
                <w:rFonts w:eastAsia="Times New Roman"/>
                <w:color w:val="000000" w:themeColor="text1"/>
                <w:sz w:val="22"/>
                <w:szCs w:val="22"/>
              </w:rPr>
              <w:t>. The Development Cure Period, including for Force Majeure, shall be no longer than one-hundred twenty (120) days on a cumulative basis. For clarity, the Development Cure Period extends both the Guaranteed Construction Start Date and the Guaranteed COD simultaneously, each for the full length of the Development Cure Period</w:t>
            </w:r>
            <w:r w:rsidRPr="00DF6E15">
              <w:rPr>
                <w:sz w:val="22"/>
                <w:szCs w:val="22"/>
              </w:rPr>
              <w:t>.</w:t>
            </w:r>
          </w:p>
          <w:p w14:paraId="5033AA94" w14:textId="2DCBAAC7" w:rsidR="000F3E7E" w:rsidRPr="00DF6E15" w:rsidRDefault="000F3E7E" w:rsidP="00DF6E15">
            <w:pPr>
              <w:spacing w:before="60" w:after="60"/>
              <w:jc w:val="both"/>
              <w:rPr>
                <w:sz w:val="22"/>
                <w:szCs w:val="22"/>
              </w:rPr>
            </w:pPr>
            <w:r w:rsidRPr="00DF6E15">
              <w:rPr>
                <w:sz w:val="22"/>
                <w:szCs w:val="22"/>
              </w:rPr>
              <w:t>Notwithstanding anything to the contrary, no extension shall be given if (a) the delay was the result of Seller’s failure to take all commercially reasonable actions to meet its requirements and deadlines, (b) Seller failed to provide requested documentation as provided below, or (c) Seller failed to provide written notice to Buyer as required in the next sentence.  Seller shall provide prompt written notice to Buyer of a delay, but in no case more than thirty (30) days after Seller became aware of such delay, except that in the case of a delay occurring within sixty (60) days of the Expected Commercial Operation Date, or after such date, Seller must provide written notice within five (5) Business Days of Seller becoming aware of such delay.  Upon request from Buyer, Seller shall provide documentation demonstrating to Buyer’s reasonable satisfaction that the delays described above did not result from Seller’s actions or failure to take commercially reasonable actions.</w:t>
            </w:r>
          </w:p>
        </w:tc>
        <w:tc>
          <w:tcPr>
            <w:tcW w:w="1620" w:type="dxa"/>
          </w:tcPr>
          <w:p w14:paraId="21A92B0F" w14:textId="77777777" w:rsidR="002D7C62" w:rsidRPr="00DF6E15" w:rsidRDefault="00000000" w:rsidP="00DF6E15">
            <w:pPr>
              <w:rPr>
                <w:sz w:val="22"/>
                <w:szCs w:val="22"/>
              </w:rPr>
            </w:pPr>
            <w:sdt>
              <w:sdtPr>
                <w:rPr>
                  <w:sz w:val="22"/>
                  <w:szCs w:val="22"/>
                </w:rPr>
                <w:id w:val="1604075752"/>
                <w14:checkbox>
                  <w14:checked w14:val="1"/>
                  <w14:checkedState w14:val="2612" w14:font="MS Gothic"/>
                  <w14:uncheckedState w14:val="2610" w14:font="MS Gothic"/>
                </w14:checkbox>
              </w:sdtPr>
              <w:sdtContent>
                <w:r w:rsidR="002D7C62" w:rsidRPr="00DF6E15">
                  <w:rPr>
                    <w:rFonts w:ascii="Segoe UI Symbol" w:eastAsia="MS Gothic" w:hAnsi="Segoe UI Symbol" w:cs="Segoe UI Symbol"/>
                    <w:sz w:val="22"/>
                    <w:szCs w:val="22"/>
                  </w:rPr>
                  <w:t>☒</w:t>
                </w:r>
              </w:sdtContent>
            </w:sdt>
            <w:r w:rsidR="002D7C62" w:rsidRPr="00DF6E15">
              <w:rPr>
                <w:sz w:val="22"/>
                <w:szCs w:val="22"/>
              </w:rPr>
              <w:t xml:space="preserve"> Agree</w:t>
            </w:r>
          </w:p>
          <w:p w14:paraId="71E5A16F" w14:textId="77777777" w:rsidR="002D7C62" w:rsidRPr="00DF6E15" w:rsidRDefault="00000000" w:rsidP="00DF6E15">
            <w:pPr>
              <w:rPr>
                <w:sz w:val="22"/>
                <w:szCs w:val="22"/>
              </w:rPr>
            </w:pPr>
            <w:sdt>
              <w:sdtPr>
                <w:rPr>
                  <w:sz w:val="22"/>
                  <w:szCs w:val="22"/>
                </w:rPr>
                <w:id w:val="1367787428"/>
                <w14:checkbox>
                  <w14:checked w14:val="0"/>
                  <w14:checkedState w14:val="2612" w14:font="MS Gothic"/>
                  <w14:uncheckedState w14:val="2610" w14:font="MS Gothic"/>
                </w14:checkbox>
              </w:sdtPr>
              <w:sdtContent>
                <w:r w:rsidR="002D7C62" w:rsidRPr="00DF6E15">
                  <w:rPr>
                    <w:rFonts w:ascii="Segoe UI Symbol" w:eastAsia="MS Gothic" w:hAnsi="Segoe UI Symbol" w:cs="Segoe UI Symbol"/>
                    <w:sz w:val="22"/>
                    <w:szCs w:val="22"/>
                  </w:rPr>
                  <w:t>☐</w:t>
                </w:r>
              </w:sdtContent>
            </w:sdt>
            <w:r w:rsidR="002D7C62" w:rsidRPr="00DF6E15">
              <w:rPr>
                <w:sz w:val="22"/>
                <w:szCs w:val="22"/>
              </w:rPr>
              <w:t xml:space="preserve"> Disagree   </w:t>
            </w:r>
          </w:p>
          <w:p w14:paraId="6923CEEC" w14:textId="116F0801" w:rsidR="000F3E7E" w:rsidRPr="00DF6E15" w:rsidRDefault="002D7C62" w:rsidP="00DF6E15">
            <w:pPr>
              <w:rPr>
                <w:sz w:val="22"/>
                <w:szCs w:val="22"/>
              </w:rPr>
            </w:pPr>
            <w:r w:rsidRPr="00DF6E15">
              <w:rPr>
                <w:sz w:val="22"/>
                <w:szCs w:val="22"/>
              </w:rPr>
              <w:t>Comments:</w:t>
            </w:r>
          </w:p>
        </w:tc>
      </w:tr>
      <w:tr w:rsidR="000F3E7E" w:rsidRPr="00DF6E15" w14:paraId="3CF5154B" w14:textId="77777777" w:rsidTr="002C205A">
        <w:tc>
          <w:tcPr>
            <w:tcW w:w="1795" w:type="dxa"/>
          </w:tcPr>
          <w:p w14:paraId="5061C4CC" w14:textId="301E99D5" w:rsidR="000F3E7E" w:rsidRPr="00DF6E15" w:rsidRDefault="000F3E7E" w:rsidP="00DF6E15">
            <w:pPr>
              <w:spacing w:before="120"/>
              <w:rPr>
                <w:b/>
                <w:sz w:val="22"/>
                <w:szCs w:val="22"/>
              </w:rPr>
            </w:pPr>
            <w:r w:rsidRPr="00DF6E15">
              <w:rPr>
                <w:b/>
                <w:sz w:val="22"/>
                <w:szCs w:val="22"/>
              </w:rPr>
              <w:t xml:space="preserve">Pre-COD Limitation of </w:t>
            </w:r>
            <w:r w:rsidRPr="00DF6E15">
              <w:rPr>
                <w:b/>
                <w:sz w:val="22"/>
                <w:szCs w:val="22"/>
              </w:rPr>
              <w:lastRenderedPageBreak/>
              <w:t>Liability and ROFO:</w:t>
            </w:r>
          </w:p>
        </w:tc>
        <w:tc>
          <w:tcPr>
            <w:tcW w:w="6660" w:type="dxa"/>
          </w:tcPr>
          <w:p w14:paraId="53B5EB86" w14:textId="03BE1FB0" w:rsidR="000F3E7E" w:rsidRPr="00DF6E15" w:rsidRDefault="000F3E7E" w:rsidP="00DF6E15">
            <w:pPr>
              <w:spacing w:before="60" w:after="60"/>
              <w:jc w:val="both"/>
              <w:rPr>
                <w:sz w:val="22"/>
                <w:szCs w:val="22"/>
              </w:rPr>
            </w:pPr>
            <w:r w:rsidRPr="00DF6E15">
              <w:rPr>
                <w:sz w:val="22"/>
                <w:szCs w:val="22"/>
              </w:rPr>
              <w:lastRenderedPageBreak/>
              <w:t xml:space="preserve">Notwithstanding any other provision of the ESA, prior to the Commercial Operation Date, Seller’s liability for any Event of Default and any other </w:t>
            </w:r>
            <w:r w:rsidRPr="00DF6E15">
              <w:rPr>
                <w:sz w:val="22"/>
                <w:szCs w:val="22"/>
              </w:rPr>
              <w:lastRenderedPageBreak/>
              <w:t>damages or payments required under the ESA, other than arising due to fraud, misrepresentation, or willful misconduct, shall not exceed an amount equal to two (2) times the Development Security (the “</w:t>
            </w:r>
            <w:r w:rsidRPr="00DF6E15">
              <w:rPr>
                <w:b/>
                <w:sz w:val="22"/>
                <w:szCs w:val="22"/>
                <w:u w:val="single"/>
              </w:rPr>
              <w:t>Pre-COD Liability Cap</w:t>
            </w:r>
            <w:r w:rsidRPr="00DF6E15">
              <w:rPr>
                <w:b/>
                <w:sz w:val="22"/>
                <w:szCs w:val="22"/>
              </w:rPr>
              <w:t>”)</w:t>
            </w:r>
            <w:r w:rsidRPr="00DF6E15">
              <w:rPr>
                <w:sz w:val="22"/>
                <w:szCs w:val="22"/>
              </w:rPr>
              <w:t xml:space="preserve">, including for payment of Construction Delay Damages, </w:t>
            </w:r>
            <w:r w:rsidRPr="00DF6E15">
              <w:rPr>
                <w:rFonts w:eastAsia="Times New Roman"/>
                <w:color w:val="000000" w:themeColor="text1"/>
                <w:sz w:val="22"/>
                <w:szCs w:val="22"/>
              </w:rPr>
              <w:t>COD</w:t>
            </w:r>
            <w:r w:rsidRPr="00DF6E15">
              <w:rPr>
                <w:color w:val="000000" w:themeColor="text1"/>
                <w:sz w:val="22"/>
                <w:szCs w:val="22"/>
              </w:rPr>
              <w:t xml:space="preserve"> Delay Damages</w:t>
            </w:r>
            <w:r w:rsidRPr="00DF6E15">
              <w:rPr>
                <w:sz w:val="22"/>
                <w:szCs w:val="22"/>
              </w:rPr>
              <w:t>, and the Damage Payment.  For the avoidance of doubt, this provision shall not be applicable once the Facility has achieved Commercial Operation.</w:t>
            </w:r>
          </w:p>
          <w:p w14:paraId="51C7A2F2" w14:textId="5C1BFDCA" w:rsidR="000F3E7E" w:rsidRPr="00DF6E15" w:rsidRDefault="000F3E7E" w:rsidP="00DF6E15">
            <w:pPr>
              <w:spacing w:before="60" w:after="60"/>
              <w:jc w:val="both"/>
              <w:rPr>
                <w:sz w:val="22"/>
                <w:szCs w:val="22"/>
              </w:rPr>
            </w:pPr>
            <w:r w:rsidRPr="00DF6E15">
              <w:rPr>
                <w:sz w:val="22"/>
                <w:szCs w:val="22"/>
              </w:rPr>
              <w:t>If the ESA is terminated due to a Seller Event of Default, Seller shall not enter into any agreement to sell any Product from the Facility within two (2) years after the effective date of such termination without first having provided written notice to Buyer of an offer to sell such Product (a “</w:t>
            </w:r>
            <w:r w:rsidRPr="00DF6E15">
              <w:rPr>
                <w:b/>
                <w:bCs/>
                <w:sz w:val="22"/>
                <w:szCs w:val="22"/>
                <w:u w:val="single"/>
              </w:rPr>
              <w:t>ROFO Offer</w:t>
            </w:r>
            <w:r w:rsidRPr="00DF6E15">
              <w:rPr>
                <w:sz w:val="22"/>
                <w:szCs w:val="22"/>
              </w:rPr>
              <w:t xml:space="preserve">”).  Buyer shall have thirty (30) days to consider and respond to such ROFO Offer.  If Buyer provides notice to Seller accepting the ROFO Offer within thirty (30) days, then the </w:t>
            </w:r>
            <w:r w:rsidR="009E5F3D" w:rsidRPr="00DF6E15">
              <w:rPr>
                <w:sz w:val="22"/>
                <w:szCs w:val="22"/>
              </w:rPr>
              <w:t>p</w:t>
            </w:r>
            <w:r w:rsidRPr="00DF6E15">
              <w:rPr>
                <w:sz w:val="22"/>
                <w:szCs w:val="22"/>
              </w:rPr>
              <w:t xml:space="preserve">arties shall negotiate in good faith to enter into a binding agreement for purchase and sale of Product in accordance with the price and non-price commercial terms of the ROFO Offer and otherwise substantially in the form of the ESA. If the </w:t>
            </w:r>
            <w:r w:rsidR="009E5F3D" w:rsidRPr="00DF6E15">
              <w:rPr>
                <w:sz w:val="22"/>
                <w:szCs w:val="22"/>
              </w:rPr>
              <w:t>p</w:t>
            </w:r>
            <w:r w:rsidRPr="00DF6E15">
              <w:rPr>
                <w:sz w:val="22"/>
                <w:szCs w:val="22"/>
              </w:rPr>
              <w:t>arties fail to enter into a ROFO agreement within ninety (90) days of Buyer’s acceptance of the ROFO Offer, then Seller shall have the right to enter into any other agreement, within the next one hundred eighty (180) days, so long as the prices under such agreement are equal to or greater than the respective prices under the ROFO Offer.  If Seller does not enter into such agreement within such one hundred eighty (180) day period, then Seller shall be required again to first provide a ROFO Offer to Buyer, and comply with the related obligations under this provision, with respect to any agreement to sell any Product from the Facility that Seller enters into within two (2) years after Buyer’s termination of the ESA due to a Seller Event of Default.</w:t>
            </w:r>
          </w:p>
        </w:tc>
        <w:tc>
          <w:tcPr>
            <w:tcW w:w="1620" w:type="dxa"/>
          </w:tcPr>
          <w:p w14:paraId="39129DF6" w14:textId="4F861065" w:rsidR="000F3E7E" w:rsidRPr="00DF6E15" w:rsidRDefault="00000000" w:rsidP="00DF6E15">
            <w:pPr>
              <w:rPr>
                <w:sz w:val="22"/>
                <w:szCs w:val="22"/>
              </w:rPr>
            </w:pPr>
            <w:sdt>
              <w:sdtPr>
                <w:rPr>
                  <w:sz w:val="22"/>
                  <w:szCs w:val="22"/>
                </w:rPr>
                <w:id w:val="224492391"/>
                <w14:checkbox>
                  <w14:checked w14:val="1"/>
                  <w14:checkedState w14:val="2612" w14:font="MS Gothic"/>
                  <w14:uncheckedState w14:val="2610" w14:font="MS Gothic"/>
                </w14:checkbox>
              </w:sdtPr>
              <w:sdtContent>
                <w:r w:rsidR="000F3E7E" w:rsidRPr="00DF6E15">
                  <w:rPr>
                    <w:rFonts w:ascii="Segoe UI Symbol" w:eastAsia="MS Gothic" w:hAnsi="Segoe UI Symbol" w:cs="Segoe UI Symbol"/>
                    <w:sz w:val="22"/>
                    <w:szCs w:val="22"/>
                  </w:rPr>
                  <w:t>☒</w:t>
                </w:r>
              </w:sdtContent>
            </w:sdt>
            <w:r w:rsidR="000F3E7E" w:rsidRPr="00DF6E15">
              <w:rPr>
                <w:sz w:val="22"/>
                <w:szCs w:val="22"/>
              </w:rPr>
              <w:t xml:space="preserve"> Agree</w:t>
            </w:r>
          </w:p>
          <w:p w14:paraId="1A42AE87" w14:textId="77777777" w:rsidR="000F3E7E" w:rsidRPr="00DF6E15" w:rsidRDefault="00000000" w:rsidP="00DF6E15">
            <w:pPr>
              <w:rPr>
                <w:sz w:val="22"/>
                <w:szCs w:val="22"/>
              </w:rPr>
            </w:pPr>
            <w:sdt>
              <w:sdtPr>
                <w:rPr>
                  <w:sz w:val="22"/>
                  <w:szCs w:val="22"/>
                </w:rPr>
                <w:id w:val="2107924615"/>
                <w14:checkbox>
                  <w14:checked w14:val="0"/>
                  <w14:checkedState w14:val="2612" w14:font="MS Gothic"/>
                  <w14:uncheckedState w14:val="2610" w14:font="MS Gothic"/>
                </w14:checkbox>
              </w:sdtPr>
              <w:sdtContent>
                <w:r w:rsidR="000F3E7E" w:rsidRPr="00DF6E15">
                  <w:rPr>
                    <w:rFonts w:ascii="Segoe UI Symbol" w:eastAsia="MS Gothic" w:hAnsi="Segoe UI Symbol" w:cs="Segoe UI Symbol"/>
                    <w:sz w:val="22"/>
                    <w:szCs w:val="22"/>
                  </w:rPr>
                  <w:t>☐</w:t>
                </w:r>
              </w:sdtContent>
            </w:sdt>
            <w:r w:rsidR="000F3E7E" w:rsidRPr="00DF6E15">
              <w:rPr>
                <w:sz w:val="22"/>
                <w:szCs w:val="22"/>
              </w:rPr>
              <w:t xml:space="preserve"> Disagree   </w:t>
            </w:r>
          </w:p>
          <w:p w14:paraId="72C2F9C6" w14:textId="0B2E2173" w:rsidR="000F3E7E" w:rsidRPr="00DF6E15" w:rsidRDefault="000F3E7E" w:rsidP="00DF6E15">
            <w:pPr>
              <w:rPr>
                <w:sz w:val="22"/>
                <w:szCs w:val="22"/>
              </w:rPr>
            </w:pPr>
            <w:r w:rsidRPr="00DF6E15">
              <w:rPr>
                <w:sz w:val="22"/>
                <w:szCs w:val="22"/>
              </w:rPr>
              <w:lastRenderedPageBreak/>
              <w:t>Comments:</w:t>
            </w:r>
          </w:p>
        </w:tc>
      </w:tr>
      <w:tr w:rsidR="000F3E7E" w:rsidRPr="00DF6E15" w14:paraId="794B51AF" w14:textId="0646F30A" w:rsidTr="002C205A">
        <w:tc>
          <w:tcPr>
            <w:tcW w:w="1795" w:type="dxa"/>
          </w:tcPr>
          <w:p w14:paraId="3692A500" w14:textId="7E27A46D" w:rsidR="000F3E7E" w:rsidRPr="00DF6E15" w:rsidRDefault="000F3E7E" w:rsidP="00DF6E15">
            <w:pPr>
              <w:spacing w:before="120"/>
              <w:rPr>
                <w:b/>
                <w:sz w:val="22"/>
                <w:szCs w:val="22"/>
              </w:rPr>
            </w:pPr>
            <w:r w:rsidRPr="00DF6E15">
              <w:rPr>
                <w:b/>
                <w:sz w:val="22"/>
                <w:szCs w:val="22"/>
              </w:rPr>
              <w:lastRenderedPageBreak/>
              <w:t>Commercial Operation Date:</w:t>
            </w:r>
          </w:p>
        </w:tc>
        <w:tc>
          <w:tcPr>
            <w:tcW w:w="6660" w:type="dxa"/>
          </w:tcPr>
          <w:p w14:paraId="3574653D" w14:textId="2982E024" w:rsidR="00DA2550" w:rsidRPr="00DF6E15" w:rsidRDefault="00DA2550" w:rsidP="00DF6E15">
            <w:pPr>
              <w:spacing w:before="60" w:after="60"/>
              <w:jc w:val="both"/>
              <w:rPr>
                <w:sz w:val="22"/>
                <w:szCs w:val="22"/>
              </w:rPr>
            </w:pPr>
            <w:r w:rsidRPr="00DF6E15">
              <w:rPr>
                <w:rFonts w:eastAsia="Times New Roman"/>
                <w:color w:val="000000" w:themeColor="text1"/>
                <w:sz w:val="22"/>
                <w:szCs w:val="22"/>
              </w:rPr>
              <w:t>The “</w:t>
            </w:r>
            <w:r w:rsidRPr="00DF6E15">
              <w:rPr>
                <w:rFonts w:eastAsia="Times New Roman"/>
                <w:b/>
                <w:color w:val="000000" w:themeColor="text1"/>
                <w:sz w:val="22"/>
                <w:szCs w:val="22"/>
                <w:u w:val="single"/>
              </w:rPr>
              <w:t>Commercial Operation Date</w:t>
            </w:r>
            <w:r w:rsidRPr="00DF6E15">
              <w:rPr>
                <w:rFonts w:eastAsia="Times New Roman"/>
                <w:color w:val="000000" w:themeColor="text1"/>
                <w:sz w:val="22"/>
                <w:szCs w:val="22"/>
              </w:rPr>
              <w:t>” or “</w:t>
            </w:r>
            <w:r w:rsidRPr="00DF6E15">
              <w:rPr>
                <w:rFonts w:eastAsia="Times New Roman"/>
                <w:b/>
                <w:color w:val="000000" w:themeColor="text1"/>
                <w:sz w:val="22"/>
                <w:szCs w:val="22"/>
                <w:u w:val="single"/>
              </w:rPr>
              <w:t>COD</w:t>
            </w:r>
            <w:r w:rsidRPr="00DF6E15">
              <w:rPr>
                <w:rFonts w:eastAsia="Times New Roman"/>
                <w:color w:val="000000" w:themeColor="text1"/>
                <w:sz w:val="22"/>
                <w:szCs w:val="22"/>
              </w:rPr>
              <w:t xml:space="preserve">” </w:t>
            </w:r>
            <w:r w:rsidRPr="00DF6E15">
              <w:rPr>
                <w:sz w:val="22"/>
                <w:szCs w:val="22"/>
              </w:rPr>
              <w:t xml:space="preserve">shall be the later of (a) the Expected Commercial Operation Date or (b) the date on which the Facility has achieved commercial operation in accordance with the definitive </w:t>
            </w:r>
            <w:r w:rsidR="0067106A" w:rsidRPr="00DF6E15">
              <w:rPr>
                <w:sz w:val="22"/>
                <w:szCs w:val="22"/>
              </w:rPr>
              <w:t>ESA</w:t>
            </w:r>
            <w:r w:rsidRPr="00DF6E15">
              <w:rPr>
                <w:sz w:val="22"/>
                <w:szCs w:val="22"/>
              </w:rPr>
              <w:t xml:space="preserve">, as reasonably determined by Buyer, following satisfaction of all applicable testing, interconnection, deliverability, and market participation requirements. The detailed conditions precedent, testing requirements, certifications, and procedures for achieving COD shall be set forth in the definitive </w:t>
            </w:r>
            <w:r w:rsidR="0067106A" w:rsidRPr="00DF6E15">
              <w:rPr>
                <w:sz w:val="22"/>
                <w:szCs w:val="22"/>
              </w:rPr>
              <w:t>ESA</w:t>
            </w:r>
            <w:r w:rsidRPr="00DF6E15">
              <w:rPr>
                <w:sz w:val="22"/>
                <w:szCs w:val="22"/>
              </w:rPr>
              <w:t xml:space="preserve">, and shall include the following: </w:t>
            </w:r>
          </w:p>
          <w:p w14:paraId="7559B6B3" w14:textId="05F1C01D" w:rsidR="00DA2550" w:rsidRPr="00DF6E15" w:rsidRDefault="00DA2550" w:rsidP="00DF6E15">
            <w:pPr>
              <w:pStyle w:val="ListParagraph"/>
              <w:numPr>
                <w:ilvl w:val="0"/>
                <w:numId w:val="21"/>
              </w:numPr>
              <w:spacing w:before="60" w:after="60"/>
              <w:ind w:left="436" w:hanging="436"/>
              <w:contextualSpacing w:val="0"/>
              <w:jc w:val="both"/>
              <w:rPr>
                <w:sz w:val="22"/>
                <w:szCs w:val="22"/>
              </w:rPr>
            </w:pPr>
            <w:r w:rsidRPr="00DF6E15">
              <w:rPr>
                <w:sz w:val="22"/>
                <w:szCs w:val="22"/>
              </w:rPr>
              <w:t xml:space="preserve">Seller has demonstrated functionality of the Facility’s communication systems and automatic generation control (AGC) interface to operate the Facility as necessary to respond and follow instructions, including an electronic signal conveying real time and intra-day instructions, directed by the Buyer in accordance with the </w:t>
            </w:r>
            <w:r w:rsidR="0067106A" w:rsidRPr="00DF6E15">
              <w:rPr>
                <w:sz w:val="22"/>
                <w:szCs w:val="22"/>
              </w:rPr>
              <w:t>ESA</w:t>
            </w:r>
            <w:r w:rsidRPr="00DF6E15">
              <w:rPr>
                <w:sz w:val="22"/>
                <w:szCs w:val="22"/>
              </w:rPr>
              <w:t xml:space="preserve"> and the CAISO; and </w:t>
            </w:r>
          </w:p>
          <w:p w14:paraId="0DC2F907" w14:textId="3C1DBD52" w:rsidR="00DA2550" w:rsidRPr="00DF6E15" w:rsidRDefault="00DA2550" w:rsidP="00DF6E15">
            <w:pPr>
              <w:pStyle w:val="ListParagraph"/>
              <w:numPr>
                <w:ilvl w:val="0"/>
                <w:numId w:val="21"/>
              </w:numPr>
              <w:spacing w:before="60" w:after="60"/>
              <w:ind w:left="436" w:hanging="436"/>
              <w:contextualSpacing w:val="0"/>
              <w:jc w:val="both"/>
              <w:rPr>
                <w:color w:val="000000" w:themeColor="text1"/>
                <w:sz w:val="22"/>
                <w:szCs w:val="22"/>
              </w:rPr>
            </w:pPr>
            <w:r w:rsidRPr="00DF6E15">
              <w:rPr>
                <w:color w:val="000000" w:themeColor="text1"/>
                <w:sz w:val="22"/>
                <w:szCs w:val="22"/>
              </w:rPr>
              <w:t>The Facility is fully capable of charging, storing and discharging energy up to no less than ninety-five percent (95%) of the Contract Capacity and receiving instructions to charge, store and discharge energy, all within the operational constraints and subject to the applicable Operating Restrictions</w:t>
            </w:r>
            <w:r w:rsidRPr="00DF6E15">
              <w:rPr>
                <w:sz w:val="22"/>
                <w:szCs w:val="22"/>
              </w:rPr>
              <w:t>.</w:t>
            </w:r>
          </w:p>
          <w:p w14:paraId="0BD828BC" w14:textId="77777777" w:rsidR="00DA2550" w:rsidRPr="00DF6E15" w:rsidRDefault="00DA2550" w:rsidP="00DF6E15">
            <w:pPr>
              <w:spacing w:before="60" w:after="60"/>
              <w:jc w:val="both"/>
              <w:rPr>
                <w:sz w:val="22"/>
                <w:szCs w:val="22"/>
              </w:rPr>
            </w:pPr>
            <w:r w:rsidRPr="00DF6E15">
              <w:rPr>
                <w:sz w:val="22"/>
                <w:szCs w:val="22"/>
              </w:rPr>
              <w:lastRenderedPageBreak/>
              <w:t xml:space="preserve">Seller shall provide notice of expected COD to Buyer in writing no less than sixty (60) days in advance of such date. </w:t>
            </w:r>
          </w:p>
          <w:p w14:paraId="620BC9D8" w14:textId="61B36F6E" w:rsidR="000F3E7E" w:rsidRPr="00DF6E15" w:rsidRDefault="00A12FF6" w:rsidP="00DF6E15">
            <w:pPr>
              <w:spacing w:before="60" w:after="60"/>
              <w:jc w:val="both"/>
              <w:rPr>
                <w:sz w:val="22"/>
                <w:szCs w:val="22"/>
              </w:rPr>
            </w:pPr>
            <w:r w:rsidRPr="00DF6E15">
              <w:rPr>
                <w:sz w:val="22"/>
                <w:szCs w:val="22"/>
              </w:rPr>
              <w:t>Additional conditions precedent, procedural requirements, and documentation obligations will be set forth in the definitive ESA.</w:t>
            </w:r>
          </w:p>
        </w:tc>
        <w:tc>
          <w:tcPr>
            <w:tcW w:w="1620" w:type="dxa"/>
          </w:tcPr>
          <w:p w14:paraId="565C2A7B" w14:textId="7DA93418" w:rsidR="000F3E7E" w:rsidRPr="00DF6E15" w:rsidRDefault="00000000" w:rsidP="00DF6E15">
            <w:pPr>
              <w:rPr>
                <w:sz w:val="22"/>
                <w:szCs w:val="22"/>
              </w:rPr>
            </w:pPr>
            <w:sdt>
              <w:sdtPr>
                <w:rPr>
                  <w:sz w:val="22"/>
                  <w:szCs w:val="22"/>
                </w:rPr>
                <w:id w:val="-144277927"/>
                <w14:checkbox>
                  <w14:checked w14:val="1"/>
                  <w14:checkedState w14:val="2612" w14:font="MS Gothic"/>
                  <w14:uncheckedState w14:val="2610" w14:font="MS Gothic"/>
                </w14:checkbox>
              </w:sdtPr>
              <w:sdtContent>
                <w:r w:rsidR="000F3E7E" w:rsidRPr="00DF6E15">
                  <w:rPr>
                    <w:rFonts w:ascii="Segoe UI Symbol" w:eastAsia="MS Gothic" w:hAnsi="Segoe UI Symbol" w:cs="Segoe UI Symbol"/>
                    <w:sz w:val="22"/>
                    <w:szCs w:val="22"/>
                  </w:rPr>
                  <w:t>☒</w:t>
                </w:r>
              </w:sdtContent>
            </w:sdt>
            <w:r w:rsidR="000F3E7E" w:rsidRPr="00DF6E15">
              <w:rPr>
                <w:sz w:val="22"/>
                <w:szCs w:val="22"/>
              </w:rPr>
              <w:t xml:space="preserve"> Agree</w:t>
            </w:r>
          </w:p>
          <w:p w14:paraId="28D69F94" w14:textId="77777777" w:rsidR="000F3E7E" w:rsidRPr="00DF6E15" w:rsidRDefault="00000000" w:rsidP="00DF6E15">
            <w:pPr>
              <w:rPr>
                <w:sz w:val="22"/>
                <w:szCs w:val="22"/>
              </w:rPr>
            </w:pPr>
            <w:sdt>
              <w:sdtPr>
                <w:rPr>
                  <w:sz w:val="22"/>
                  <w:szCs w:val="22"/>
                </w:rPr>
                <w:id w:val="-2025626536"/>
                <w14:checkbox>
                  <w14:checked w14:val="0"/>
                  <w14:checkedState w14:val="2612" w14:font="MS Gothic"/>
                  <w14:uncheckedState w14:val="2610" w14:font="MS Gothic"/>
                </w14:checkbox>
              </w:sdtPr>
              <w:sdtContent>
                <w:r w:rsidR="000F3E7E" w:rsidRPr="00DF6E15">
                  <w:rPr>
                    <w:rFonts w:ascii="Segoe UI Symbol" w:eastAsia="MS Gothic" w:hAnsi="Segoe UI Symbol" w:cs="Segoe UI Symbol"/>
                    <w:sz w:val="22"/>
                    <w:szCs w:val="22"/>
                  </w:rPr>
                  <w:t>☐</w:t>
                </w:r>
              </w:sdtContent>
            </w:sdt>
            <w:r w:rsidR="000F3E7E" w:rsidRPr="00DF6E15">
              <w:rPr>
                <w:sz w:val="22"/>
                <w:szCs w:val="22"/>
              </w:rPr>
              <w:t xml:space="preserve"> Disagree   </w:t>
            </w:r>
          </w:p>
          <w:p w14:paraId="6509F468" w14:textId="77777777" w:rsidR="000F3E7E" w:rsidRPr="00DF6E15" w:rsidRDefault="000F3E7E" w:rsidP="00DF6E15">
            <w:pPr>
              <w:pStyle w:val="BodyText"/>
              <w:spacing w:after="0"/>
              <w:rPr>
                <w:sz w:val="22"/>
                <w:szCs w:val="22"/>
              </w:rPr>
            </w:pPr>
            <w:r w:rsidRPr="00DF6E15">
              <w:rPr>
                <w:sz w:val="22"/>
                <w:szCs w:val="22"/>
              </w:rPr>
              <w:t>Comments:</w:t>
            </w:r>
          </w:p>
          <w:p w14:paraId="6AE677EF" w14:textId="3A3F0752" w:rsidR="000F3E7E" w:rsidRPr="00DF6E15" w:rsidRDefault="000F3E7E" w:rsidP="00DF6E15">
            <w:pPr>
              <w:pStyle w:val="BodyText"/>
              <w:spacing w:after="0"/>
              <w:rPr>
                <w:i/>
                <w:sz w:val="22"/>
                <w:szCs w:val="22"/>
              </w:rPr>
            </w:pPr>
          </w:p>
        </w:tc>
      </w:tr>
      <w:tr w:rsidR="00DA2550" w:rsidRPr="00DF6E15" w14:paraId="066C4C0B" w14:textId="77777777" w:rsidTr="002C205A">
        <w:tc>
          <w:tcPr>
            <w:tcW w:w="1795" w:type="dxa"/>
          </w:tcPr>
          <w:p w14:paraId="7FEF3C7D" w14:textId="71131E70" w:rsidR="00DA2550" w:rsidRPr="00DF6E15" w:rsidRDefault="00DA2550" w:rsidP="00DF6E15">
            <w:pPr>
              <w:spacing w:before="120"/>
              <w:rPr>
                <w:b/>
                <w:color w:val="000000" w:themeColor="text1"/>
                <w:sz w:val="22"/>
                <w:szCs w:val="22"/>
              </w:rPr>
            </w:pPr>
            <w:r w:rsidRPr="00DF6E15">
              <w:rPr>
                <w:b/>
                <w:sz w:val="22"/>
                <w:szCs w:val="22"/>
              </w:rPr>
              <w:t>Conditions Precedent to Commencement of Delivery Term:</w:t>
            </w:r>
          </w:p>
        </w:tc>
        <w:tc>
          <w:tcPr>
            <w:tcW w:w="6660" w:type="dxa"/>
          </w:tcPr>
          <w:p w14:paraId="05839139" w14:textId="77777777" w:rsidR="00DA2550" w:rsidRPr="00DF6E15" w:rsidRDefault="00DA2550" w:rsidP="00DF6E15">
            <w:pPr>
              <w:pStyle w:val="HeadingPara2"/>
              <w:widowControl/>
              <w:spacing w:before="60" w:after="60"/>
              <w:rPr>
                <w:sz w:val="22"/>
                <w:szCs w:val="22"/>
              </w:rPr>
            </w:pPr>
            <w:r w:rsidRPr="00DF6E15">
              <w:rPr>
                <w:sz w:val="22"/>
                <w:szCs w:val="22"/>
              </w:rPr>
              <w:t xml:space="preserve">The Delivery Term shall not commence until Seller completes each of the following conditions precedent, which are intended to be illustrative and non-exclusive: </w:t>
            </w:r>
          </w:p>
          <w:p w14:paraId="2366E5CA" w14:textId="77777777" w:rsidR="00DA2550" w:rsidRPr="00DF6E15" w:rsidRDefault="00DA2550" w:rsidP="00DF6E15">
            <w:pPr>
              <w:pStyle w:val="ArticleL3"/>
              <w:numPr>
                <w:ilvl w:val="0"/>
                <w:numId w:val="57"/>
              </w:numPr>
              <w:spacing w:before="60" w:after="60"/>
              <w:ind w:left="430" w:hanging="430"/>
              <w:rPr>
                <w:sz w:val="22"/>
                <w:szCs w:val="22"/>
              </w:rPr>
            </w:pPr>
            <w:r w:rsidRPr="00DF6E15">
              <w:rPr>
                <w:sz w:val="22"/>
                <w:szCs w:val="22"/>
              </w:rPr>
              <w:t>Seller has provided copies of all documentation required to be provided as a condition precedent to commencement of the Delivery Term, e.g., Interconnection Agreement, proof of insurance, satisfaction of other Seller commitments, etc.;</w:t>
            </w:r>
          </w:p>
          <w:p w14:paraId="3D8A450F" w14:textId="77777777" w:rsidR="00DA2550" w:rsidRPr="00DF6E15" w:rsidRDefault="00DA2550" w:rsidP="00DF6E15">
            <w:pPr>
              <w:pStyle w:val="ArticleL3"/>
              <w:numPr>
                <w:ilvl w:val="0"/>
                <w:numId w:val="57"/>
              </w:numPr>
              <w:spacing w:before="60" w:after="60"/>
              <w:ind w:left="430" w:hanging="430"/>
              <w:rPr>
                <w:sz w:val="22"/>
                <w:szCs w:val="22"/>
              </w:rPr>
            </w:pPr>
            <w:r w:rsidRPr="00DF6E15">
              <w:rPr>
                <w:sz w:val="22"/>
                <w:szCs w:val="22"/>
              </w:rPr>
              <w:t>All applicable permits and government approvals required for the operation of the Facility have been obtained;</w:t>
            </w:r>
          </w:p>
          <w:p w14:paraId="7C881FA5" w14:textId="77777777" w:rsidR="00DA2550" w:rsidRPr="00DF6E15" w:rsidRDefault="00DA2550" w:rsidP="00DF6E15">
            <w:pPr>
              <w:pStyle w:val="ArticleL3"/>
              <w:numPr>
                <w:ilvl w:val="0"/>
                <w:numId w:val="57"/>
              </w:numPr>
              <w:spacing w:before="60" w:after="60"/>
              <w:ind w:left="430" w:hanging="430"/>
              <w:rPr>
                <w:sz w:val="22"/>
                <w:szCs w:val="22"/>
              </w:rPr>
            </w:pPr>
            <w:r w:rsidRPr="00DF6E15">
              <w:rPr>
                <w:sz w:val="22"/>
                <w:szCs w:val="22"/>
              </w:rPr>
              <w:t xml:space="preserve">Seller has provided Buyer with a copy of written notice from the CAISO that the Facility has achieved Full Capacity Deliverability Status; </w:t>
            </w:r>
          </w:p>
          <w:p w14:paraId="0D32FCEC" w14:textId="77777777" w:rsidR="00DA2550" w:rsidRPr="00DF6E15" w:rsidRDefault="00DA2550" w:rsidP="00DF6E15">
            <w:pPr>
              <w:pStyle w:val="ArticleL3"/>
              <w:numPr>
                <w:ilvl w:val="0"/>
                <w:numId w:val="57"/>
              </w:numPr>
              <w:spacing w:before="60" w:after="60"/>
              <w:ind w:left="430" w:hanging="430"/>
              <w:rPr>
                <w:sz w:val="22"/>
                <w:szCs w:val="22"/>
              </w:rPr>
            </w:pPr>
            <w:r w:rsidRPr="00DF6E15">
              <w:rPr>
                <w:sz w:val="22"/>
                <w:szCs w:val="22"/>
              </w:rPr>
              <w:t xml:space="preserve">Seller has delivered the Performance Security to Buyer; and </w:t>
            </w:r>
          </w:p>
          <w:p w14:paraId="781DA680" w14:textId="330AFFF6" w:rsidR="00DA2550" w:rsidRPr="00DF6E15" w:rsidRDefault="00DA2550" w:rsidP="00DF6E15">
            <w:pPr>
              <w:pStyle w:val="ArticleL3"/>
              <w:numPr>
                <w:ilvl w:val="0"/>
                <w:numId w:val="57"/>
              </w:numPr>
              <w:spacing w:before="60" w:after="60"/>
              <w:ind w:left="430" w:hanging="430"/>
              <w:rPr>
                <w:sz w:val="22"/>
                <w:szCs w:val="22"/>
              </w:rPr>
            </w:pPr>
            <w:r w:rsidRPr="00DF6E15">
              <w:rPr>
                <w:sz w:val="22"/>
                <w:szCs w:val="22"/>
              </w:rPr>
              <w:t xml:space="preserve">Seller has paid Buyer all amounts owing under the </w:t>
            </w:r>
            <w:r w:rsidR="00A20F31" w:rsidRPr="00DF6E15">
              <w:rPr>
                <w:sz w:val="22"/>
                <w:szCs w:val="22"/>
              </w:rPr>
              <w:t>ESA</w:t>
            </w:r>
            <w:r w:rsidRPr="00DF6E15">
              <w:rPr>
                <w:sz w:val="22"/>
                <w:szCs w:val="22"/>
              </w:rPr>
              <w:t xml:space="preserve"> as of such date, if any. </w:t>
            </w:r>
          </w:p>
          <w:p w14:paraId="17F09148" w14:textId="480A5316" w:rsidR="00DA2550" w:rsidRPr="00DF6E15" w:rsidRDefault="00DA2550" w:rsidP="00DF6E15">
            <w:pPr>
              <w:spacing w:before="60" w:after="60"/>
              <w:jc w:val="both"/>
              <w:rPr>
                <w:color w:val="000000" w:themeColor="text1"/>
                <w:sz w:val="22"/>
                <w:szCs w:val="22"/>
              </w:rPr>
            </w:pPr>
            <w:r w:rsidRPr="00DF6E15">
              <w:rPr>
                <w:sz w:val="22"/>
                <w:szCs w:val="22"/>
              </w:rPr>
              <w:t xml:space="preserve">Additional conditions precedent, procedural requirements, and documentation obligations will be set forth in the definitive </w:t>
            </w:r>
            <w:r w:rsidR="00A20F31" w:rsidRPr="00DF6E15">
              <w:rPr>
                <w:sz w:val="22"/>
                <w:szCs w:val="22"/>
              </w:rPr>
              <w:t>ESA</w:t>
            </w:r>
            <w:r w:rsidRPr="00DF6E15">
              <w:rPr>
                <w:sz w:val="22"/>
                <w:szCs w:val="22"/>
              </w:rPr>
              <w:t>.</w:t>
            </w:r>
          </w:p>
        </w:tc>
        <w:tc>
          <w:tcPr>
            <w:tcW w:w="1620" w:type="dxa"/>
          </w:tcPr>
          <w:p w14:paraId="45E22319" w14:textId="77777777" w:rsidR="00DA2550" w:rsidRPr="00DF6E15" w:rsidRDefault="00000000" w:rsidP="00DF6E15">
            <w:pPr>
              <w:rPr>
                <w:sz w:val="22"/>
                <w:szCs w:val="22"/>
              </w:rPr>
            </w:pPr>
            <w:sdt>
              <w:sdtPr>
                <w:rPr>
                  <w:sz w:val="22"/>
                  <w:szCs w:val="22"/>
                </w:rPr>
                <w:id w:val="-1120995698"/>
                <w14:checkbox>
                  <w14:checked w14:val="1"/>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Agree</w:t>
            </w:r>
          </w:p>
          <w:p w14:paraId="0F693FBD" w14:textId="77777777" w:rsidR="00DA2550" w:rsidRPr="00DF6E15" w:rsidRDefault="00000000" w:rsidP="00DF6E15">
            <w:pPr>
              <w:rPr>
                <w:sz w:val="22"/>
                <w:szCs w:val="22"/>
              </w:rPr>
            </w:pPr>
            <w:sdt>
              <w:sdtPr>
                <w:rPr>
                  <w:sz w:val="22"/>
                  <w:szCs w:val="22"/>
                </w:rPr>
                <w:id w:val="442883334"/>
                <w14:checkbox>
                  <w14:checked w14:val="0"/>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Disagree   </w:t>
            </w:r>
          </w:p>
          <w:p w14:paraId="03023307" w14:textId="53BEFE57" w:rsidR="00DA2550" w:rsidRPr="00DF6E15" w:rsidRDefault="00DA2550" w:rsidP="00DF6E15">
            <w:pPr>
              <w:rPr>
                <w:sz w:val="22"/>
                <w:szCs w:val="22"/>
              </w:rPr>
            </w:pPr>
            <w:r w:rsidRPr="00DF6E15">
              <w:rPr>
                <w:sz w:val="22"/>
                <w:szCs w:val="22"/>
              </w:rPr>
              <w:t>Comments:</w:t>
            </w:r>
          </w:p>
        </w:tc>
      </w:tr>
      <w:tr w:rsidR="00DA2550" w:rsidRPr="00DF6E15" w14:paraId="3C612D85" w14:textId="77777777" w:rsidTr="002C205A">
        <w:tc>
          <w:tcPr>
            <w:tcW w:w="1795" w:type="dxa"/>
          </w:tcPr>
          <w:p w14:paraId="64FCC966" w14:textId="77777777" w:rsidR="00DA2550" w:rsidRPr="00DF6E15" w:rsidRDefault="00DA2550" w:rsidP="00DF6E15">
            <w:pPr>
              <w:spacing w:before="120"/>
              <w:rPr>
                <w:b/>
                <w:sz w:val="22"/>
                <w:szCs w:val="22"/>
              </w:rPr>
            </w:pPr>
            <w:r w:rsidRPr="00DF6E15">
              <w:rPr>
                <w:b/>
                <w:color w:val="000000" w:themeColor="text1"/>
                <w:sz w:val="22"/>
                <w:szCs w:val="22"/>
              </w:rPr>
              <w:t>Site Control:</w:t>
            </w:r>
          </w:p>
        </w:tc>
        <w:tc>
          <w:tcPr>
            <w:tcW w:w="6660" w:type="dxa"/>
          </w:tcPr>
          <w:p w14:paraId="50C73F6C" w14:textId="77777777" w:rsidR="00DA2550" w:rsidRPr="00DF6E15" w:rsidRDefault="00DA2550" w:rsidP="00DF6E15">
            <w:pPr>
              <w:spacing w:before="60" w:after="60"/>
              <w:jc w:val="both"/>
              <w:rPr>
                <w:sz w:val="22"/>
                <w:szCs w:val="22"/>
              </w:rPr>
            </w:pPr>
            <w:r w:rsidRPr="00DF6E15">
              <w:rPr>
                <w:color w:val="000000" w:themeColor="text1"/>
                <w:sz w:val="22"/>
                <w:szCs w:val="22"/>
              </w:rPr>
              <w:t>Seller shall maintain site control throughout the Delivery Term.</w:t>
            </w:r>
          </w:p>
        </w:tc>
        <w:tc>
          <w:tcPr>
            <w:tcW w:w="1620" w:type="dxa"/>
          </w:tcPr>
          <w:p w14:paraId="06D8E542" w14:textId="5B95E8D3" w:rsidR="00DA2550" w:rsidRPr="00DF6E15" w:rsidRDefault="00000000" w:rsidP="00DF6E15">
            <w:pPr>
              <w:rPr>
                <w:sz w:val="22"/>
                <w:szCs w:val="22"/>
              </w:rPr>
            </w:pPr>
            <w:sdt>
              <w:sdtPr>
                <w:rPr>
                  <w:sz w:val="22"/>
                  <w:szCs w:val="22"/>
                </w:rPr>
                <w:id w:val="1686864954"/>
                <w14:checkbox>
                  <w14:checked w14:val="1"/>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Agree</w:t>
            </w:r>
          </w:p>
          <w:p w14:paraId="49DFD258" w14:textId="77777777" w:rsidR="00DA2550" w:rsidRPr="00DF6E15" w:rsidRDefault="00000000" w:rsidP="00DF6E15">
            <w:pPr>
              <w:rPr>
                <w:sz w:val="22"/>
                <w:szCs w:val="22"/>
              </w:rPr>
            </w:pPr>
            <w:sdt>
              <w:sdtPr>
                <w:rPr>
                  <w:sz w:val="22"/>
                  <w:szCs w:val="22"/>
                </w:rPr>
                <w:id w:val="311995520"/>
                <w14:checkbox>
                  <w14:checked w14:val="0"/>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Disagree   </w:t>
            </w:r>
          </w:p>
          <w:p w14:paraId="2A954ABE" w14:textId="77777777" w:rsidR="00DA2550" w:rsidRPr="00DF6E15" w:rsidRDefault="00DA2550" w:rsidP="00DF6E15">
            <w:pPr>
              <w:pStyle w:val="BodyText"/>
              <w:spacing w:after="0"/>
              <w:rPr>
                <w:sz w:val="22"/>
                <w:szCs w:val="22"/>
              </w:rPr>
            </w:pPr>
            <w:r w:rsidRPr="00DF6E15">
              <w:rPr>
                <w:sz w:val="22"/>
                <w:szCs w:val="22"/>
              </w:rPr>
              <w:t>Comments:</w:t>
            </w:r>
          </w:p>
        </w:tc>
      </w:tr>
      <w:tr w:rsidR="00DA2550" w:rsidRPr="00DF6E15" w14:paraId="047082E6" w14:textId="77777777" w:rsidTr="002C205A">
        <w:tc>
          <w:tcPr>
            <w:tcW w:w="1795" w:type="dxa"/>
          </w:tcPr>
          <w:p w14:paraId="771C20A1" w14:textId="77777777" w:rsidR="00DA2550" w:rsidRPr="00DF6E15" w:rsidRDefault="00DA2550" w:rsidP="00DF6E15">
            <w:pPr>
              <w:spacing w:before="120"/>
              <w:rPr>
                <w:b/>
                <w:sz w:val="22"/>
                <w:szCs w:val="22"/>
              </w:rPr>
            </w:pPr>
            <w:r w:rsidRPr="00DF6E15">
              <w:rPr>
                <w:b/>
                <w:color w:val="000000" w:themeColor="text1"/>
                <w:sz w:val="22"/>
                <w:szCs w:val="22"/>
              </w:rPr>
              <w:t>Permits and Approvals:</w:t>
            </w:r>
          </w:p>
        </w:tc>
        <w:tc>
          <w:tcPr>
            <w:tcW w:w="6660" w:type="dxa"/>
          </w:tcPr>
          <w:p w14:paraId="0D1CAE1D" w14:textId="0C8ADD71" w:rsidR="00DA2550" w:rsidRPr="00DF6E15" w:rsidRDefault="004A68A5" w:rsidP="00DF6E15">
            <w:pPr>
              <w:spacing w:before="60" w:after="60"/>
              <w:jc w:val="both"/>
              <w:rPr>
                <w:sz w:val="22"/>
                <w:szCs w:val="22"/>
              </w:rPr>
            </w:pPr>
            <w:r w:rsidRPr="00DF6E15">
              <w:rPr>
                <w:sz w:val="22"/>
                <w:szCs w:val="22"/>
              </w:rPr>
              <w:t>The Facility shall be constructed in compliance with all local permitting requirements and Seller shall obtain any and all required permits and approvals, including without limitation, environmental clearance under CEQA or other environmental law, from the local jurisdiction where the Facility is or will be constructed. Buyer is simply purchasing power and does not intend to be the lead agency for the Facility</w:t>
            </w:r>
            <w:r w:rsidR="00DA2550" w:rsidRPr="00DF6E15">
              <w:rPr>
                <w:color w:val="000000" w:themeColor="text1"/>
                <w:sz w:val="22"/>
                <w:szCs w:val="22"/>
              </w:rPr>
              <w:t>.</w:t>
            </w:r>
          </w:p>
        </w:tc>
        <w:tc>
          <w:tcPr>
            <w:tcW w:w="1620" w:type="dxa"/>
          </w:tcPr>
          <w:p w14:paraId="2050381F" w14:textId="3406C195" w:rsidR="00DA2550" w:rsidRPr="00DF6E15" w:rsidRDefault="00000000" w:rsidP="00DF6E15">
            <w:pPr>
              <w:rPr>
                <w:sz w:val="22"/>
                <w:szCs w:val="22"/>
              </w:rPr>
            </w:pPr>
            <w:sdt>
              <w:sdtPr>
                <w:rPr>
                  <w:sz w:val="22"/>
                  <w:szCs w:val="22"/>
                </w:rPr>
                <w:id w:val="1726872988"/>
                <w14:checkbox>
                  <w14:checked w14:val="1"/>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Agree</w:t>
            </w:r>
          </w:p>
          <w:p w14:paraId="4085CFD5" w14:textId="77777777" w:rsidR="00DA2550" w:rsidRPr="00DF6E15" w:rsidRDefault="00000000" w:rsidP="00DF6E15">
            <w:pPr>
              <w:rPr>
                <w:sz w:val="22"/>
                <w:szCs w:val="22"/>
              </w:rPr>
            </w:pPr>
            <w:sdt>
              <w:sdtPr>
                <w:rPr>
                  <w:sz w:val="22"/>
                  <w:szCs w:val="22"/>
                </w:rPr>
                <w:id w:val="-1073272076"/>
                <w14:checkbox>
                  <w14:checked w14:val="0"/>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Disagree   </w:t>
            </w:r>
          </w:p>
          <w:p w14:paraId="6882FEA9" w14:textId="77777777" w:rsidR="00DA2550" w:rsidRPr="00DF6E15" w:rsidRDefault="00DA2550" w:rsidP="00DF6E15">
            <w:pPr>
              <w:pStyle w:val="BodyText"/>
              <w:spacing w:after="0"/>
              <w:rPr>
                <w:sz w:val="22"/>
                <w:szCs w:val="22"/>
              </w:rPr>
            </w:pPr>
            <w:r w:rsidRPr="00DF6E15">
              <w:rPr>
                <w:sz w:val="22"/>
                <w:szCs w:val="22"/>
              </w:rPr>
              <w:t>Comments:</w:t>
            </w:r>
          </w:p>
        </w:tc>
      </w:tr>
      <w:tr w:rsidR="00DA2550" w:rsidRPr="00DF6E15" w14:paraId="408C2653" w14:textId="77777777" w:rsidTr="002C205A">
        <w:tc>
          <w:tcPr>
            <w:tcW w:w="1795" w:type="dxa"/>
          </w:tcPr>
          <w:p w14:paraId="0863C842" w14:textId="77777777" w:rsidR="00DA2550" w:rsidRPr="00DF6E15" w:rsidRDefault="00DA2550" w:rsidP="00DF6E15">
            <w:pPr>
              <w:spacing w:before="120"/>
              <w:rPr>
                <w:b/>
                <w:sz w:val="22"/>
                <w:szCs w:val="22"/>
              </w:rPr>
            </w:pPr>
            <w:r w:rsidRPr="00DF6E15">
              <w:rPr>
                <w:b/>
                <w:color w:val="000000" w:themeColor="text1"/>
                <w:sz w:val="22"/>
                <w:szCs w:val="22"/>
              </w:rPr>
              <w:t>Additional Energy Storage Products:</w:t>
            </w:r>
          </w:p>
        </w:tc>
        <w:tc>
          <w:tcPr>
            <w:tcW w:w="6660" w:type="dxa"/>
          </w:tcPr>
          <w:p w14:paraId="770643B8" w14:textId="77777777" w:rsidR="00DA2550" w:rsidRPr="00DF6E15" w:rsidRDefault="00DA2550" w:rsidP="00DF6E15">
            <w:pPr>
              <w:pStyle w:val="JeffsPreferredBullets"/>
              <w:numPr>
                <w:ilvl w:val="0"/>
                <w:numId w:val="0"/>
              </w:numPr>
              <w:spacing w:before="60" w:after="60" w:line="240" w:lineRule="auto"/>
              <w:contextualSpacing w:val="0"/>
              <w:jc w:val="both"/>
              <w:rPr>
                <w:rFonts w:ascii="Times New Roman" w:hAnsi="Times New Roman" w:cs="Times New Roman"/>
              </w:rPr>
            </w:pPr>
            <w:r w:rsidRPr="00DF6E15">
              <w:rPr>
                <w:rFonts w:ascii="Times New Roman" w:hAnsi="Times New Roman" w:cs="Times New Roman"/>
                <w:color w:val="000000" w:themeColor="text1"/>
              </w:rPr>
              <w:t>Buyer is entitled to all ancillary services and environmental attributes, if any, produced by the Facility.</w:t>
            </w:r>
          </w:p>
        </w:tc>
        <w:tc>
          <w:tcPr>
            <w:tcW w:w="1620" w:type="dxa"/>
          </w:tcPr>
          <w:p w14:paraId="4660EF71" w14:textId="1E7C3055" w:rsidR="00DA2550" w:rsidRPr="00DF6E15" w:rsidRDefault="00000000" w:rsidP="00DF6E15">
            <w:pPr>
              <w:rPr>
                <w:sz w:val="22"/>
                <w:szCs w:val="22"/>
              </w:rPr>
            </w:pPr>
            <w:sdt>
              <w:sdtPr>
                <w:rPr>
                  <w:sz w:val="22"/>
                  <w:szCs w:val="22"/>
                </w:rPr>
                <w:id w:val="492385288"/>
                <w14:checkbox>
                  <w14:checked w14:val="1"/>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Agree</w:t>
            </w:r>
          </w:p>
          <w:p w14:paraId="0FCE96CC" w14:textId="77777777" w:rsidR="00DA2550" w:rsidRPr="00DF6E15" w:rsidRDefault="00000000" w:rsidP="00DF6E15">
            <w:pPr>
              <w:rPr>
                <w:sz w:val="22"/>
                <w:szCs w:val="22"/>
              </w:rPr>
            </w:pPr>
            <w:sdt>
              <w:sdtPr>
                <w:rPr>
                  <w:sz w:val="22"/>
                  <w:szCs w:val="22"/>
                </w:rPr>
                <w:id w:val="2051647312"/>
                <w14:checkbox>
                  <w14:checked w14:val="0"/>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Disagree   </w:t>
            </w:r>
          </w:p>
          <w:p w14:paraId="037BD44C" w14:textId="77777777" w:rsidR="00DA2550" w:rsidRPr="00DF6E15" w:rsidRDefault="00DA2550" w:rsidP="00DF6E15">
            <w:pPr>
              <w:pStyle w:val="BodyText"/>
              <w:spacing w:after="0"/>
              <w:rPr>
                <w:sz w:val="22"/>
                <w:szCs w:val="22"/>
              </w:rPr>
            </w:pPr>
            <w:r w:rsidRPr="00DF6E15">
              <w:rPr>
                <w:sz w:val="22"/>
                <w:szCs w:val="22"/>
              </w:rPr>
              <w:t>Comments:</w:t>
            </w:r>
          </w:p>
        </w:tc>
      </w:tr>
      <w:tr w:rsidR="00DA2550" w:rsidRPr="00DF6E15" w14:paraId="3716A3E1" w14:textId="11854824" w:rsidTr="002C205A">
        <w:tc>
          <w:tcPr>
            <w:tcW w:w="1795" w:type="dxa"/>
          </w:tcPr>
          <w:p w14:paraId="0A6EADDB" w14:textId="18F9A07D" w:rsidR="00DA2550" w:rsidRPr="00DF6E15" w:rsidRDefault="00DA2550" w:rsidP="00DF6E15">
            <w:pPr>
              <w:spacing w:before="120"/>
              <w:rPr>
                <w:b/>
                <w:sz w:val="22"/>
                <w:szCs w:val="22"/>
              </w:rPr>
            </w:pPr>
            <w:r w:rsidRPr="00DF6E15">
              <w:rPr>
                <w:b/>
                <w:sz w:val="22"/>
                <w:szCs w:val="22"/>
              </w:rPr>
              <w:t>Deliverability:</w:t>
            </w:r>
          </w:p>
        </w:tc>
        <w:tc>
          <w:tcPr>
            <w:tcW w:w="6660" w:type="dxa"/>
          </w:tcPr>
          <w:p w14:paraId="5310659A" w14:textId="303A8CCC" w:rsidR="00DA2550" w:rsidRPr="00DF6E15" w:rsidRDefault="00DA2550" w:rsidP="00DF6E15">
            <w:pPr>
              <w:pStyle w:val="JeffsPreferredBullets"/>
              <w:numPr>
                <w:ilvl w:val="0"/>
                <w:numId w:val="0"/>
              </w:numPr>
              <w:spacing w:before="60" w:after="60" w:line="240" w:lineRule="auto"/>
              <w:contextualSpacing w:val="0"/>
              <w:jc w:val="both"/>
              <w:rPr>
                <w:rFonts w:ascii="Times New Roman" w:hAnsi="Times New Roman" w:cs="Times New Roman"/>
              </w:rPr>
            </w:pPr>
            <w:r w:rsidRPr="00DF6E15">
              <w:rPr>
                <w:rFonts w:ascii="Times New Roman" w:hAnsi="Times New Roman" w:cs="Times New Roman"/>
              </w:rPr>
              <w:t>The Facility will have Full Capacity Deliverability Status by the Commercial Operation Date.</w:t>
            </w:r>
          </w:p>
        </w:tc>
        <w:tc>
          <w:tcPr>
            <w:tcW w:w="1620" w:type="dxa"/>
          </w:tcPr>
          <w:p w14:paraId="3293A3EE" w14:textId="513849F9" w:rsidR="00DA2550" w:rsidRPr="00DF6E15" w:rsidRDefault="00000000" w:rsidP="00DF6E15">
            <w:pPr>
              <w:rPr>
                <w:sz w:val="22"/>
                <w:szCs w:val="22"/>
              </w:rPr>
            </w:pPr>
            <w:sdt>
              <w:sdtPr>
                <w:rPr>
                  <w:sz w:val="22"/>
                  <w:szCs w:val="22"/>
                </w:rPr>
                <w:id w:val="1034074153"/>
                <w14:checkbox>
                  <w14:checked w14:val="1"/>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Agree</w:t>
            </w:r>
          </w:p>
          <w:p w14:paraId="6504C1BE" w14:textId="77777777" w:rsidR="00DA2550" w:rsidRPr="00DF6E15" w:rsidRDefault="00000000" w:rsidP="00DF6E15">
            <w:pPr>
              <w:rPr>
                <w:sz w:val="22"/>
                <w:szCs w:val="22"/>
              </w:rPr>
            </w:pPr>
            <w:sdt>
              <w:sdtPr>
                <w:rPr>
                  <w:sz w:val="22"/>
                  <w:szCs w:val="22"/>
                </w:rPr>
                <w:id w:val="1567455549"/>
                <w14:checkbox>
                  <w14:checked w14:val="0"/>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Disagree   </w:t>
            </w:r>
          </w:p>
          <w:p w14:paraId="412D47BF" w14:textId="08F9AD7C" w:rsidR="00DA2550" w:rsidRPr="00DF6E15" w:rsidRDefault="00DA2550" w:rsidP="00DF6E15">
            <w:pPr>
              <w:pStyle w:val="BodyText"/>
              <w:spacing w:after="0"/>
              <w:rPr>
                <w:sz w:val="22"/>
                <w:szCs w:val="22"/>
              </w:rPr>
            </w:pPr>
            <w:r w:rsidRPr="00DF6E15">
              <w:rPr>
                <w:sz w:val="22"/>
                <w:szCs w:val="22"/>
              </w:rPr>
              <w:t>Comments:</w:t>
            </w:r>
          </w:p>
        </w:tc>
      </w:tr>
      <w:tr w:rsidR="00DA2550" w:rsidRPr="00DF6E15" w14:paraId="79790AEE" w14:textId="77777777" w:rsidTr="002C205A">
        <w:tc>
          <w:tcPr>
            <w:tcW w:w="1795" w:type="dxa"/>
          </w:tcPr>
          <w:p w14:paraId="4E22CA72" w14:textId="3FC6A1EA" w:rsidR="00DA2550" w:rsidRPr="00DF6E15" w:rsidRDefault="00DA2550" w:rsidP="00DF6E15">
            <w:pPr>
              <w:spacing w:before="120" w:after="120"/>
              <w:rPr>
                <w:b/>
                <w:sz w:val="22"/>
                <w:szCs w:val="22"/>
                <w:specVanish/>
              </w:rPr>
            </w:pPr>
            <w:r w:rsidRPr="00DF6E15">
              <w:rPr>
                <w:b/>
                <w:sz w:val="22"/>
                <w:szCs w:val="22"/>
              </w:rPr>
              <w:t>CPUC Mid-Term Reliability Requirements:</w:t>
            </w:r>
          </w:p>
          <w:p w14:paraId="15239F01" w14:textId="77777777" w:rsidR="00DA2550" w:rsidRPr="00DF6E15" w:rsidRDefault="00DA2550" w:rsidP="00DF6E15">
            <w:pPr>
              <w:spacing w:before="120"/>
              <w:rPr>
                <w:b/>
                <w:sz w:val="22"/>
                <w:szCs w:val="22"/>
              </w:rPr>
            </w:pPr>
          </w:p>
        </w:tc>
        <w:tc>
          <w:tcPr>
            <w:tcW w:w="6660" w:type="dxa"/>
          </w:tcPr>
          <w:p w14:paraId="3FD0A780" w14:textId="1DDB2555" w:rsidR="00DA2550" w:rsidRPr="00DF6E15" w:rsidRDefault="00DA2550" w:rsidP="00DF6E15">
            <w:pPr>
              <w:spacing w:before="60" w:after="60"/>
              <w:jc w:val="both"/>
              <w:rPr>
                <w:sz w:val="22"/>
                <w:szCs w:val="22"/>
              </w:rPr>
            </w:pPr>
            <w:r w:rsidRPr="00DF6E15">
              <w:rPr>
                <w:sz w:val="22"/>
                <w:szCs w:val="22"/>
              </w:rPr>
              <w:t xml:space="preserve">Buyer intends to use the ESA to comply with mandatory procurement obligations for incremental capacity pursuant to CPUC Decision 21-06-035, Decision 23-02-040, other potential future CPUC decisions mandating procurement, and/or another existing or future compliance program administered by any regulatory agency to which Buyer is accountable.  </w:t>
            </w:r>
          </w:p>
          <w:p w14:paraId="6408338E" w14:textId="32FB7152" w:rsidR="00DA2550" w:rsidRPr="00DF6E15" w:rsidRDefault="00DA2550" w:rsidP="00DF6E15">
            <w:pPr>
              <w:pStyle w:val="ArticleL3"/>
              <w:numPr>
                <w:ilvl w:val="2"/>
                <w:numId w:val="8"/>
              </w:numPr>
              <w:spacing w:before="60" w:after="60"/>
              <w:ind w:left="513" w:hanging="513"/>
              <w:rPr>
                <w:color w:val="000000"/>
                <w:sz w:val="22"/>
                <w:szCs w:val="22"/>
              </w:rPr>
            </w:pPr>
            <w:r w:rsidRPr="00DF6E15">
              <w:rPr>
                <w:sz w:val="22"/>
                <w:szCs w:val="22"/>
              </w:rPr>
              <w:lastRenderedPageBreak/>
              <w:t>Seller agrees to reasonably cooperate with Buyer to assist Buyer with using the Contract Capacity to meet the procurement mandates set forth in CPUC D.21-06-035, to the extent applicable;</w:t>
            </w:r>
          </w:p>
          <w:p w14:paraId="7863A73F" w14:textId="3F63B875" w:rsidR="00DA2550" w:rsidRPr="00DF6E15" w:rsidRDefault="00DA2550" w:rsidP="00DF6E15">
            <w:pPr>
              <w:pStyle w:val="ArticleL3"/>
              <w:numPr>
                <w:ilvl w:val="2"/>
                <w:numId w:val="8"/>
              </w:numPr>
              <w:spacing w:before="60" w:after="60"/>
              <w:ind w:left="513" w:hanging="513"/>
              <w:rPr>
                <w:color w:val="000000"/>
                <w:sz w:val="22"/>
                <w:szCs w:val="22"/>
              </w:rPr>
            </w:pPr>
            <w:r w:rsidRPr="00DF6E15">
              <w:rPr>
                <w:sz w:val="22"/>
                <w:szCs w:val="22"/>
              </w:rPr>
              <w:t xml:space="preserve">The Facility shall be incremental to the CPUC’s baseline list identified in CPUC Decision 21-06-035 as of the effective date of the ESA; </w:t>
            </w:r>
          </w:p>
          <w:p w14:paraId="22140A55" w14:textId="33F9D0AB" w:rsidR="00DA2550" w:rsidRPr="00DF6E15" w:rsidRDefault="00DA2550" w:rsidP="00DF6E15">
            <w:pPr>
              <w:pStyle w:val="ArticleL3"/>
              <w:numPr>
                <w:ilvl w:val="2"/>
                <w:numId w:val="8"/>
              </w:numPr>
              <w:spacing w:before="60" w:after="60"/>
              <w:ind w:left="513" w:hanging="513"/>
              <w:rPr>
                <w:color w:val="000000"/>
                <w:sz w:val="22"/>
                <w:szCs w:val="22"/>
              </w:rPr>
            </w:pPr>
            <w:r w:rsidRPr="00DF6E15">
              <w:rPr>
                <w:sz w:val="22"/>
                <w:szCs w:val="22"/>
              </w:rPr>
              <w:t xml:space="preserve">The Product shall include the exclusive right to claim the Capacity Attributes of the Facility as an incremental resource, including for purposes of CPUC Decision 21-06-035 and Decision 23-02-040; </w:t>
            </w:r>
          </w:p>
          <w:p w14:paraId="75DD2ED3" w14:textId="6FA84654" w:rsidR="00DA2550" w:rsidRPr="00DF6E15" w:rsidRDefault="00DA2550" w:rsidP="00DF6E15">
            <w:pPr>
              <w:pStyle w:val="ArticleL3"/>
              <w:numPr>
                <w:ilvl w:val="2"/>
                <w:numId w:val="8"/>
              </w:numPr>
              <w:spacing w:before="60" w:after="60"/>
              <w:ind w:left="513" w:hanging="513"/>
              <w:rPr>
                <w:sz w:val="22"/>
                <w:szCs w:val="22"/>
              </w:rPr>
            </w:pPr>
            <w:r w:rsidRPr="00DF6E15">
              <w:rPr>
                <w:sz w:val="22"/>
                <w:szCs w:val="22"/>
              </w:rPr>
              <w:t xml:space="preserve">Seller has not and will not sell, assign or transfer the right to claim procurement of the Capacity Attributes of the Facility as an incremental resource, including for purposes of CPUC Decision 21-06-035 and Decision 23-02-040; and </w:t>
            </w:r>
          </w:p>
          <w:p w14:paraId="415A4D96" w14:textId="35F32EA6" w:rsidR="00DA2550" w:rsidRPr="00DF6E15" w:rsidRDefault="00DA2550" w:rsidP="00DF6E15">
            <w:pPr>
              <w:pStyle w:val="ArticleL3"/>
              <w:numPr>
                <w:ilvl w:val="2"/>
                <w:numId w:val="8"/>
              </w:numPr>
              <w:spacing w:before="60" w:after="60"/>
              <w:ind w:left="513" w:hanging="513"/>
              <w:rPr>
                <w:sz w:val="22"/>
                <w:szCs w:val="22"/>
              </w:rPr>
            </w:pPr>
            <w:r w:rsidRPr="00DF6E15">
              <w:rPr>
                <w:sz w:val="22"/>
                <w:szCs w:val="22"/>
              </w:rPr>
              <w:t xml:space="preserve">Seller, upon reasonable request of Buyer, will provide additional information and documentation to Buyer to assist Buyer to meet compliance with regulatory agency requests and requirements that the Facility meets the procurement mandates set forth in CPUC Decision 21-06-035, Decision 23-02-040, other future CPUC decisions mandating procurement, and/or another existing or future compliance program administered by any regulatory agency to which Buyer is accountable. Such documentation includes, but is not limited to, copies of the execution version of the ESA, the execution version of the Interconnection Agreement, land leases, title deed or other documentation demonstrating Site Control, information regarding Facility development timelines, copies of notices to proceed with construction and similar evidence of Construction Start and Commercial Operation. Seller hereby authorizes Buyer to submit this and similar documentation to any requesting regulatory agency as may be required in connection with satisfying Buyer’s compliance obligations for the Facility under the ESA, provided that Buyer shall use reasonable efforts to obtain confidential treatment by the requesting regulatory agency for all information that qualifies as Confidential Information under the ESA and is eligible for confidential or protective treatment under the requesting regulatory agency’s rules, orders, decisions on confidential or protected information. </w:t>
            </w:r>
          </w:p>
          <w:p w14:paraId="12979E0A" w14:textId="36319B2B" w:rsidR="00DA2550" w:rsidRPr="00DF6E15" w:rsidRDefault="00DA2550" w:rsidP="00DF6E15">
            <w:pPr>
              <w:pStyle w:val="JeffsPreferredBullets"/>
              <w:numPr>
                <w:ilvl w:val="0"/>
                <w:numId w:val="0"/>
              </w:numPr>
              <w:spacing w:before="60" w:after="60" w:line="240" w:lineRule="auto"/>
              <w:contextualSpacing w:val="0"/>
              <w:jc w:val="both"/>
              <w:rPr>
                <w:rFonts w:ascii="Times New Roman" w:hAnsi="Times New Roman" w:cs="Times New Roman"/>
              </w:rPr>
            </w:pPr>
            <w:r w:rsidRPr="00DF6E15">
              <w:rPr>
                <w:rFonts w:ascii="Times New Roman" w:hAnsi="Times New Roman" w:cs="Times New Roman"/>
              </w:rPr>
              <w:t>Note: Depending on the resource, MCE may require additional compliance language.</w:t>
            </w:r>
          </w:p>
        </w:tc>
        <w:tc>
          <w:tcPr>
            <w:tcW w:w="1620" w:type="dxa"/>
          </w:tcPr>
          <w:p w14:paraId="10F82B41" w14:textId="10E6A786" w:rsidR="00DA2550" w:rsidRPr="00DF6E15" w:rsidRDefault="00000000" w:rsidP="00DF6E15">
            <w:pPr>
              <w:rPr>
                <w:sz w:val="22"/>
                <w:szCs w:val="22"/>
              </w:rPr>
            </w:pPr>
            <w:sdt>
              <w:sdtPr>
                <w:rPr>
                  <w:sz w:val="22"/>
                  <w:szCs w:val="22"/>
                </w:rPr>
                <w:id w:val="-821897117"/>
                <w14:checkbox>
                  <w14:checked w14:val="1"/>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Agree</w:t>
            </w:r>
          </w:p>
          <w:p w14:paraId="666B0177" w14:textId="423E6C09" w:rsidR="00DA2550" w:rsidRPr="00DF6E15" w:rsidRDefault="00000000" w:rsidP="00DF6E15">
            <w:pPr>
              <w:rPr>
                <w:sz w:val="22"/>
                <w:szCs w:val="22"/>
              </w:rPr>
            </w:pPr>
            <w:sdt>
              <w:sdtPr>
                <w:rPr>
                  <w:sz w:val="22"/>
                  <w:szCs w:val="22"/>
                </w:rPr>
                <w:id w:val="582578415"/>
                <w14:checkbox>
                  <w14:checked w14:val="0"/>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Disagree </w:t>
            </w:r>
          </w:p>
          <w:p w14:paraId="322431B9" w14:textId="77777777" w:rsidR="00DA2550" w:rsidRPr="00DF6E15" w:rsidRDefault="00DA2550" w:rsidP="00DF6E15">
            <w:pPr>
              <w:rPr>
                <w:b/>
                <w:sz w:val="22"/>
                <w:szCs w:val="22"/>
                <w:specVanish/>
              </w:rPr>
            </w:pPr>
            <w:r w:rsidRPr="00DF6E15">
              <w:rPr>
                <w:sz w:val="22"/>
                <w:szCs w:val="22"/>
              </w:rPr>
              <w:t>Comments:</w:t>
            </w:r>
          </w:p>
          <w:p w14:paraId="5D96B3B5" w14:textId="65A8E3E2" w:rsidR="00DA2550" w:rsidRPr="00DF6E15" w:rsidRDefault="00DA2550" w:rsidP="00DF6E15">
            <w:pPr>
              <w:rPr>
                <w:sz w:val="22"/>
                <w:szCs w:val="22"/>
              </w:rPr>
            </w:pPr>
          </w:p>
        </w:tc>
      </w:tr>
      <w:tr w:rsidR="00DA2550" w:rsidRPr="00DF6E15" w14:paraId="53C7C766" w14:textId="01264CD9" w:rsidTr="002C205A">
        <w:tc>
          <w:tcPr>
            <w:tcW w:w="1795" w:type="dxa"/>
          </w:tcPr>
          <w:p w14:paraId="1DE87653" w14:textId="2379B8FA" w:rsidR="00DA2550" w:rsidRPr="00DF6E15" w:rsidRDefault="00DA2550" w:rsidP="00DF6E15">
            <w:pPr>
              <w:spacing w:before="120"/>
              <w:rPr>
                <w:b/>
                <w:sz w:val="22"/>
                <w:szCs w:val="22"/>
              </w:rPr>
            </w:pPr>
            <w:r w:rsidRPr="00DF6E15">
              <w:rPr>
                <w:b/>
                <w:sz w:val="22"/>
                <w:szCs w:val="22"/>
              </w:rPr>
              <w:t>Dedicated Interconnection Capacity</w:t>
            </w:r>
            <w:r w:rsidRPr="00DF6E15">
              <w:rPr>
                <w:bCs/>
                <w:sz w:val="22"/>
                <w:szCs w:val="22"/>
              </w:rPr>
              <w:t>:</w:t>
            </w:r>
          </w:p>
        </w:tc>
        <w:tc>
          <w:tcPr>
            <w:tcW w:w="6660" w:type="dxa"/>
          </w:tcPr>
          <w:p w14:paraId="226026F6" w14:textId="7760884F" w:rsidR="00DA2550" w:rsidRPr="00DF6E15" w:rsidRDefault="00DA2550" w:rsidP="00DF6E15">
            <w:pPr>
              <w:spacing w:before="60" w:after="60"/>
              <w:jc w:val="both"/>
              <w:rPr>
                <w:sz w:val="22"/>
                <w:szCs w:val="22"/>
              </w:rPr>
            </w:pPr>
            <w:r w:rsidRPr="00DF6E15">
              <w:rPr>
                <w:sz w:val="22"/>
                <w:szCs w:val="22"/>
              </w:rPr>
              <w:t>Seller shall ensure that throughout the Delivery Term that (a) the Facility will have an interconnection agreement providing for interconnection capacity available or allocable to the Facility that is no less than the Contract Capacity and (b) Seller shall have sufficient interconnection capacity and rights under such interconnection agreement to interconnect the Facility with the CAISO-Controlled Grid, to fulfill Seller’s obligations under the ESA, including with respect to Resource Adequacy, and to allow Buyer’s dispatch rights of the Facility to be fully reflected in the CAISO’s market optimization and not result in CAISO market awards that are not physically feasible (collectively, the “</w:t>
            </w:r>
            <w:r w:rsidRPr="00DF6E15">
              <w:rPr>
                <w:b/>
                <w:sz w:val="22"/>
                <w:szCs w:val="22"/>
                <w:u w:val="single"/>
              </w:rPr>
              <w:t xml:space="preserve">Dedicated </w:t>
            </w:r>
            <w:r w:rsidRPr="00DF6E15">
              <w:rPr>
                <w:b/>
                <w:sz w:val="22"/>
                <w:szCs w:val="22"/>
                <w:u w:val="single"/>
              </w:rPr>
              <w:lastRenderedPageBreak/>
              <w:t>Interconnection Capacity</w:t>
            </w:r>
            <w:r w:rsidRPr="00DF6E15">
              <w:rPr>
                <w:sz w:val="22"/>
                <w:szCs w:val="22"/>
              </w:rPr>
              <w:t xml:space="preserve">”).  Seller shall hold Buyer harmless from any penalties, imbalance energy charges, or other charges or costs from CAISO or under the ESA resulting from Seller’s inability to provide, or any third party use of, the Dedicated Interconnection Capacity. </w:t>
            </w:r>
          </w:p>
          <w:p w14:paraId="7A10061F" w14:textId="556A1B26" w:rsidR="00DA2550" w:rsidRPr="00DF6E15" w:rsidRDefault="00DA2550" w:rsidP="00DF6E15">
            <w:pPr>
              <w:pStyle w:val="JeffsPreferredBullets"/>
              <w:numPr>
                <w:ilvl w:val="0"/>
                <w:numId w:val="0"/>
              </w:numPr>
              <w:spacing w:before="60" w:after="60" w:line="240" w:lineRule="auto"/>
              <w:contextualSpacing w:val="0"/>
              <w:jc w:val="both"/>
              <w:rPr>
                <w:rFonts w:ascii="Times New Roman" w:hAnsi="Times New Roman" w:cs="Times New Roman"/>
              </w:rPr>
            </w:pPr>
            <w:r w:rsidRPr="00DF6E15">
              <w:rPr>
                <w:rFonts w:ascii="Times New Roman" w:eastAsiaTheme="minorEastAsia" w:hAnsi="Times New Roman" w:cs="Times New Roman"/>
                <w:color w:val="auto"/>
              </w:rPr>
              <w:t xml:space="preserve">To the extent that transmission service is required to deliver the Product to the Delivery Point, Seller shall maintain firm transmission equal to the </w:t>
            </w:r>
            <w:r w:rsidR="00C7213F" w:rsidRPr="00DF6E15">
              <w:rPr>
                <w:rFonts w:ascii="Times New Roman" w:eastAsiaTheme="minorEastAsia" w:hAnsi="Times New Roman" w:cs="Times New Roman"/>
                <w:color w:val="auto"/>
              </w:rPr>
              <w:t xml:space="preserve">Contract </w:t>
            </w:r>
            <w:r w:rsidRPr="00DF6E15">
              <w:rPr>
                <w:rFonts w:ascii="Times New Roman" w:eastAsiaTheme="minorEastAsia" w:hAnsi="Times New Roman" w:cs="Times New Roman"/>
                <w:color w:val="auto"/>
              </w:rPr>
              <w:t>Capacity during the Delivery Term at Seller’s expense.</w:t>
            </w:r>
            <w:r w:rsidRPr="00DF6E15">
              <w:rPr>
                <w:rFonts w:ascii="Times New Roman" w:hAnsi="Times New Roman" w:cs="Times New Roman"/>
                <w:lang w:eastAsia="ko-KR"/>
              </w:rPr>
              <w:t xml:space="preserve">  </w:t>
            </w:r>
          </w:p>
        </w:tc>
        <w:tc>
          <w:tcPr>
            <w:tcW w:w="1620" w:type="dxa"/>
          </w:tcPr>
          <w:p w14:paraId="7EE1E7BF" w14:textId="6FC35E3F" w:rsidR="00DA2550" w:rsidRPr="00DF6E15" w:rsidRDefault="00000000" w:rsidP="00DF6E15">
            <w:pPr>
              <w:rPr>
                <w:sz w:val="22"/>
                <w:szCs w:val="22"/>
              </w:rPr>
            </w:pPr>
            <w:sdt>
              <w:sdtPr>
                <w:rPr>
                  <w:sz w:val="22"/>
                  <w:szCs w:val="22"/>
                </w:rPr>
                <w:id w:val="820162096"/>
                <w14:checkbox>
                  <w14:checked w14:val="1"/>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Agree</w:t>
            </w:r>
          </w:p>
          <w:p w14:paraId="3B8496F4" w14:textId="77777777" w:rsidR="00DA2550" w:rsidRPr="00DF6E15" w:rsidRDefault="00000000" w:rsidP="00DF6E15">
            <w:pPr>
              <w:rPr>
                <w:sz w:val="22"/>
                <w:szCs w:val="22"/>
              </w:rPr>
            </w:pPr>
            <w:sdt>
              <w:sdtPr>
                <w:rPr>
                  <w:sz w:val="22"/>
                  <w:szCs w:val="22"/>
                </w:rPr>
                <w:id w:val="-700858583"/>
                <w14:checkbox>
                  <w14:checked w14:val="0"/>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Disagree   </w:t>
            </w:r>
          </w:p>
          <w:p w14:paraId="355EC7DF" w14:textId="689FDF30" w:rsidR="00DA2550" w:rsidRPr="00DF6E15" w:rsidRDefault="00DA2550" w:rsidP="00DF6E15">
            <w:pPr>
              <w:pStyle w:val="BodyText"/>
              <w:spacing w:after="0"/>
              <w:rPr>
                <w:sz w:val="22"/>
                <w:szCs w:val="22"/>
              </w:rPr>
            </w:pPr>
            <w:r w:rsidRPr="00DF6E15">
              <w:rPr>
                <w:sz w:val="22"/>
                <w:szCs w:val="22"/>
              </w:rPr>
              <w:t>Comments:</w:t>
            </w:r>
          </w:p>
        </w:tc>
      </w:tr>
      <w:tr w:rsidR="00DA2550" w:rsidRPr="00DF6E15" w14:paraId="0E212CB8" w14:textId="102681D8" w:rsidTr="002C205A">
        <w:tc>
          <w:tcPr>
            <w:tcW w:w="1795" w:type="dxa"/>
          </w:tcPr>
          <w:p w14:paraId="1A33CADC" w14:textId="31D0A965" w:rsidR="00DA2550" w:rsidRPr="00DF6E15" w:rsidRDefault="00DA2550" w:rsidP="00DF6E15">
            <w:pPr>
              <w:spacing w:before="120"/>
              <w:rPr>
                <w:sz w:val="22"/>
                <w:szCs w:val="22"/>
              </w:rPr>
            </w:pPr>
            <w:r w:rsidRPr="00DF6E15">
              <w:rPr>
                <w:b/>
                <w:sz w:val="22"/>
                <w:szCs w:val="22"/>
              </w:rPr>
              <w:t>Scheduling Requirements and CAISO Settlements:</w:t>
            </w:r>
          </w:p>
        </w:tc>
        <w:tc>
          <w:tcPr>
            <w:tcW w:w="6660" w:type="dxa"/>
          </w:tcPr>
          <w:p w14:paraId="4FFA19FC" w14:textId="7F073816" w:rsidR="00DA2550" w:rsidRPr="00DF6E15" w:rsidRDefault="00DA2550" w:rsidP="00DF6E15">
            <w:pPr>
              <w:spacing w:before="60" w:after="60"/>
              <w:jc w:val="both"/>
              <w:rPr>
                <w:sz w:val="22"/>
                <w:szCs w:val="22"/>
                <w:lang w:val="x-none"/>
              </w:rPr>
            </w:pPr>
            <w:r w:rsidRPr="00DF6E15">
              <w:rPr>
                <w:sz w:val="22"/>
                <w:szCs w:val="22"/>
              </w:rPr>
              <w:t xml:space="preserve">As Scheduling Coordinator for the Facility, Buyer shall be financially responsible for such services and shall pay for all CAISO charges and retain all CAISO payments; provided however, that notwithstanding the foregoing, Seller shall assume all liability and reimburse Buyer for any and all CAISO costs or CAISO charges (i) incurred by Buyer because of Seller’s failure to perform, (ii) incurred by Buyer because of any outages for which notice has not been provided as required, (iii) associated with Resource Adequacy Capacity (as defined by the CAISO) from the Facility (including </w:t>
            </w:r>
            <w:r w:rsidRPr="00DF6E15">
              <w:rPr>
                <w:sz w:val="22"/>
                <w:szCs w:val="22"/>
                <w:lang w:val="x-none"/>
              </w:rPr>
              <w:t>RAIMM and other</w:t>
            </w:r>
            <w:r w:rsidRPr="00DF6E15">
              <w:rPr>
                <w:sz w:val="22"/>
                <w:szCs w:val="22"/>
              </w:rPr>
              <w:t xml:space="preserve"> </w:t>
            </w:r>
            <w:r w:rsidRPr="00DF6E15">
              <w:rPr>
                <w:sz w:val="22"/>
                <w:szCs w:val="22"/>
                <w:lang w:val="x-none"/>
              </w:rPr>
              <w:t xml:space="preserve">Non-Availability Charges (as defined </w:t>
            </w:r>
            <w:r w:rsidRPr="00DF6E15">
              <w:rPr>
                <w:sz w:val="22"/>
                <w:szCs w:val="22"/>
              </w:rPr>
              <w:t>by the</w:t>
            </w:r>
            <w:r w:rsidRPr="00DF6E15">
              <w:rPr>
                <w:sz w:val="22"/>
                <w:szCs w:val="22"/>
                <w:lang w:val="x-none"/>
              </w:rPr>
              <w:t xml:space="preserve"> CAISO</w:t>
            </w:r>
            <w:r w:rsidRPr="00DF6E15">
              <w:rPr>
                <w:sz w:val="22"/>
                <w:szCs w:val="22"/>
              </w:rPr>
              <w:t>)),</w:t>
            </w:r>
            <w:r w:rsidRPr="00DF6E15">
              <w:rPr>
                <w:sz w:val="22"/>
                <w:szCs w:val="22"/>
                <w:lang w:val="x-none"/>
              </w:rPr>
              <w:t xml:space="preserve"> if</w:t>
            </w:r>
            <w:r w:rsidRPr="00DF6E15">
              <w:rPr>
                <w:sz w:val="22"/>
                <w:szCs w:val="22"/>
              </w:rPr>
              <w:t xml:space="preserve"> </w:t>
            </w:r>
            <w:r w:rsidRPr="00DF6E15">
              <w:rPr>
                <w:sz w:val="22"/>
                <w:szCs w:val="22"/>
                <w:lang w:val="x-none"/>
              </w:rPr>
              <w:t xml:space="preserve">applicable </w:t>
            </w:r>
            <w:r w:rsidRPr="00DF6E15">
              <w:rPr>
                <w:sz w:val="22"/>
                <w:szCs w:val="22"/>
              </w:rPr>
              <w:t xml:space="preserve">or (iv) to the extent arising as a result of Seller’s failure to comply with a timely Buyer Curtailment Order if such failure results in incremental costs to Buyer. </w:t>
            </w:r>
          </w:p>
          <w:p w14:paraId="502A9EF6" w14:textId="462BD1BF" w:rsidR="00DA2550" w:rsidRPr="00DF6E15" w:rsidRDefault="00DA2550" w:rsidP="00DF6E15">
            <w:pPr>
              <w:spacing w:before="60" w:after="60"/>
              <w:jc w:val="both"/>
              <w:rPr>
                <w:sz w:val="22"/>
                <w:szCs w:val="22"/>
              </w:rPr>
            </w:pPr>
            <w:r w:rsidRPr="00DF6E15">
              <w:rPr>
                <w:sz w:val="22"/>
                <w:szCs w:val="22"/>
              </w:rPr>
              <w:t>Seller shall provide the data to Buyer that is required for the CAISO’s Master Data File and Resource Data Template (or successor data systems) for the Facility consistent with the ESA at least ten (10) Business Days before the deadline for submission to CAISO and Buyer (as SC) shall promptly provide such data to CAISO.  Seller shall provide the data that is required for the CPUC’s Master Resource Database for the Facility consistent with the ESA to Buyer for review and approval at ten (10) Business Days before the deadline for submission of such to the CPUC.  Neither party shall change such CAISO or CPUC data without the other party’s prior written consent.</w:t>
            </w:r>
          </w:p>
        </w:tc>
        <w:tc>
          <w:tcPr>
            <w:tcW w:w="1620" w:type="dxa"/>
          </w:tcPr>
          <w:p w14:paraId="024B7076" w14:textId="2CFF686D" w:rsidR="00DA2550" w:rsidRPr="00DF6E15" w:rsidRDefault="00000000" w:rsidP="00DF6E15">
            <w:pPr>
              <w:rPr>
                <w:sz w:val="22"/>
                <w:szCs w:val="22"/>
              </w:rPr>
            </w:pPr>
            <w:sdt>
              <w:sdtPr>
                <w:rPr>
                  <w:sz w:val="22"/>
                  <w:szCs w:val="22"/>
                </w:rPr>
                <w:id w:val="-61032088"/>
                <w14:checkbox>
                  <w14:checked w14:val="1"/>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Agree</w:t>
            </w:r>
          </w:p>
          <w:p w14:paraId="232601A3" w14:textId="77777777" w:rsidR="00DA2550" w:rsidRPr="00DF6E15" w:rsidRDefault="00000000" w:rsidP="00DF6E15">
            <w:pPr>
              <w:rPr>
                <w:sz w:val="22"/>
                <w:szCs w:val="22"/>
              </w:rPr>
            </w:pPr>
            <w:sdt>
              <w:sdtPr>
                <w:rPr>
                  <w:sz w:val="22"/>
                  <w:szCs w:val="22"/>
                </w:rPr>
                <w:id w:val="660509241"/>
                <w14:checkbox>
                  <w14:checked w14:val="0"/>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Disagree   </w:t>
            </w:r>
          </w:p>
          <w:p w14:paraId="304FF38E" w14:textId="0419887D" w:rsidR="00DA2550" w:rsidRPr="00DF6E15" w:rsidRDefault="00DA2550" w:rsidP="00DF6E15">
            <w:pPr>
              <w:pStyle w:val="BodyText"/>
              <w:spacing w:after="0"/>
              <w:rPr>
                <w:sz w:val="22"/>
                <w:szCs w:val="22"/>
              </w:rPr>
            </w:pPr>
            <w:r w:rsidRPr="00DF6E15">
              <w:rPr>
                <w:sz w:val="22"/>
                <w:szCs w:val="22"/>
              </w:rPr>
              <w:t>Comments:</w:t>
            </w:r>
          </w:p>
        </w:tc>
      </w:tr>
      <w:tr w:rsidR="00DA2550" w:rsidRPr="00DF6E15" w14:paraId="1D2D04B5" w14:textId="063F53A3" w:rsidTr="002C205A">
        <w:tc>
          <w:tcPr>
            <w:tcW w:w="1795" w:type="dxa"/>
          </w:tcPr>
          <w:p w14:paraId="29BD5128" w14:textId="7EBE6009" w:rsidR="00DA2550" w:rsidRPr="00DF6E15" w:rsidRDefault="00DA2550" w:rsidP="00DF6E15">
            <w:pPr>
              <w:spacing w:before="120"/>
              <w:rPr>
                <w:b/>
                <w:sz w:val="22"/>
                <w:szCs w:val="22"/>
              </w:rPr>
            </w:pPr>
            <w:r w:rsidRPr="00DF6E15">
              <w:rPr>
                <w:b/>
                <w:sz w:val="22"/>
                <w:szCs w:val="22"/>
              </w:rPr>
              <w:t>Monthly Settlement and Invoice:</w:t>
            </w:r>
          </w:p>
        </w:tc>
        <w:tc>
          <w:tcPr>
            <w:tcW w:w="6660" w:type="dxa"/>
          </w:tcPr>
          <w:p w14:paraId="5EDF3BDA" w14:textId="0C5A8879" w:rsidR="00DA2550" w:rsidRPr="00DF6E15" w:rsidRDefault="00DA2550" w:rsidP="00DF6E15">
            <w:pPr>
              <w:spacing w:before="60" w:after="60"/>
              <w:jc w:val="both"/>
              <w:outlineLvl w:val="3"/>
              <w:rPr>
                <w:sz w:val="22"/>
                <w:szCs w:val="22"/>
              </w:rPr>
            </w:pPr>
            <w:r w:rsidRPr="00DF6E15">
              <w:rPr>
                <w:sz w:val="22"/>
                <w:szCs w:val="22"/>
              </w:rPr>
              <w:t xml:space="preserve">Within </w:t>
            </w:r>
            <w:r w:rsidRPr="00DF6E15">
              <w:rPr>
                <w:color w:val="000000" w:themeColor="text1"/>
                <w:sz w:val="22"/>
                <w:szCs w:val="22"/>
              </w:rPr>
              <w:t>ten (10</w:t>
            </w:r>
            <w:r w:rsidRPr="00DF6E15">
              <w:rPr>
                <w:rFonts w:eastAsia="Times New Roman"/>
                <w:color w:val="000000" w:themeColor="text1"/>
                <w:sz w:val="22"/>
                <w:szCs w:val="22"/>
              </w:rPr>
              <w:t>)</w:t>
            </w:r>
            <w:r w:rsidRPr="00DF6E15">
              <w:rPr>
                <w:color w:val="000000" w:themeColor="text1"/>
                <w:sz w:val="22"/>
                <w:szCs w:val="22"/>
              </w:rPr>
              <w:t xml:space="preserve"> </w:t>
            </w:r>
            <w:r w:rsidRPr="00DF6E15">
              <w:rPr>
                <w:sz w:val="22"/>
                <w:szCs w:val="22"/>
              </w:rPr>
              <w:t>days after the end of each month of the Delivery Term, Seller shall send a detailed invoice to Buyer for the amount due for Product delivered during such month. The invoice shall include all information necessary to confirm the amount due.</w:t>
            </w:r>
          </w:p>
          <w:p w14:paraId="114B9F5A" w14:textId="7F51FCB5" w:rsidR="00DA2550" w:rsidRPr="00DF6E15" w:rsidRDefault="00DA2550" w:rsidP="00DF6E15">
            <w:pPr>
              <w:spacing w:before="60" w:after="60"/>
              <w:jc w:val="both"/>
              <w:outlineLvl w:val="3"/>
              <w:rPr>
                <w:sz w:val="22"/>
                <w:szCs w:val="22"/>
              </w:rPr>
            </w:pPr>
            <w:r w:rsidRPr="00DF6E15">
              <w:rPr>
                <w:sz w:val="22"/>
                <w:szCs w:val="22"/>
              </w:rPr>
              <w:t>Payment for undisputed amounts shall be due to the applicable party thirty (30) days from the invoice date, with disputed payments subject to Buyer’s billing dispute process.</w:t>
            </w:r>
          </w:p>
        </w:tc>
        <w:tc>
          <w:tcPr>
            <w:tcW w:w="1620" w:type="dxa"/>
          </w:tcPr>
          <w:p w14:paraId="1027FD94" w14:textId="01F8E711" w:rsidR="00DA2550" w:rsidRPr="00DF6E15" w:rsidRDefault="00000000" w:rsidP="00DF6E15">
            <w:pPr>
              <w:rPr>
                <w:sz w:val="22"/>
                <w:szCs w:val="22"/>
              </w:rPr>
            </w:pPr>
            <w:sdt>
              <w:sdtPr>
                <w:rPr>
                  <w:sz w:val="22"/>
                  <w:szCs w:val="22"/>
                </w:rPr>
                <w:id w:val="1995839684"/>
                <w14:checkbox>
                  <w14:checked w14:val="1"/>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Agree</w:t>
            </w:r>
          </w:p>
          <w:p w14:paraId="6937CFA2" w14:textId="77777777" w:rsidR="00DA2550" w:rsidRPr="00DF6E15" w:rsidRDefault="00000000" w:rsidP="00DF6E15">
            <w:pPr>
              <w:rPr>
                <w:sz w:val="22"/>
                <w:szCs w:val="22"/>
              </w:rPr>
            </w:pPr>
            <w:sdt>
              <w:sdtPr>
                <w:rPr>
                  <w:sz w:val="22"/>
                  <w:szCs w:val="22"/>
                </w:rPr>
                <w:id w:val="1771271019"/>
                <w14:checkbox>
                  <w14:checked w14:val="0"/>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Disagree   </w:t>
            </w:r>
          </w:p>
          <w:p w14:paraId="46784328" w14:textId="5C792B65" w:rsidR="00DA2550" w:rsidRPr="00DF6E15" w:rsidRDefault="00DA2550" w:rsidP="00DF6E15">
            <w:pPr>
              <w:pStyle w:val="BodyText"/>
              <w:spacing w:after="0"/>
              <w:rPr>
                <w:sz w:val="22"/>
                <w:szCs w:val="22"/>
              </w:rPr>
            </w:pPr>
            <w:r w:rsidRPr="00DF6E15">
              <w:rPr>
                <w:sz w:val="22"/>
                <w:szCs w:val="22"/>
              </w:rPr>
              <w:t>Comments:</w:t>
            </w:r>
          </w:p>
        </w:tc>
      </w:tr>
      <w:tr w:rsidR="00DA2550" w:rsidRPr="00DF6E15" w14:paraId="31D7CEFC" w14:textId="0EB53ACD" w:rsidTr="002C205A">
        <w:tc>
          <w:tcPr>
            <w:tcW w:w="1795" w:type="dxa"/>
          </w:tcPr>
          <w:p w14:paraId="700D1C0D" w14:textId="3E912ED2" w:rsidR="00DA2550" w:rsidRPr="00DF6E15" w:rsidRDefault="00DA2550" w:rsidP="00DF6E15">
            <w:pPr>
              <w:spacing w:before="120"/>
              <w:rPr>
                <w:b/>
                <w:sz w:val="22"/>
                <w:szCs w:val="22"/>
              </w:rPr>
            </w:pPr>
            <w:r w:rsidRPr="00DF6E15">
              <w:rPr>
                <w:b/>
                <w:sz w:val="22"/>
                <w:szCs w:val="22"/>
              </w:rPr>
              <w:t xml:space="preserve">Operations and Maintenance: </w:t>
            </w:r>
          </w:p>
        </w:tc>
        <w:tc>
          <w:tcPr>
            <w:tcW w:w="6660" w:type="dxa"/>
          </w:tcPr>
          <w:p w14:paraId="41FA13D6" w14:textId="109C74D8" w:rsidR="00DA2550" w:rsidRPr="00DF6E15" w:rsidRDefault="00DA2550" w:rsidP="00DF6E15">
            <w:pPr>
              <w:spacing w:before="60" w:after="60"/>
              <w:jc w:val="both"/>
              <w:rPr>
                <w:sz w:val="22"/>
                <w:szCs w:val="22"/>
              </w:rPr>
            </w:pPr>
            <w:r w:rsidRPr="00DF6E15">
              <w:rPr>
                <w:sz w:val="22"/>
                <w:szCs w:val="22"/>
              </w:rPr>
              <w:t>Seller shall not during the months of June through September inclusive schedule any non-emergency maintenance that reduces the storage capability of the Facility by more than ten percent (10%), unless (i) such outage is required to avoid damage to the Facility, (ii) such maintenance is necessary to maintain equipment warranties and cannot be scheduled outside the months of June through September, (iii) such outage is required in accordance with prudent electrical practices, or (iv) the parties agree otherwise in writing.</w:t>
            </w:r>
          </w:p>
        </w:tc>
        <w:tc>
          <w:tcPr>
            <w:tcW w:w="1620" w:type="dxa"/>
          </w:tcPr>
          <w:p w14:paraId="5EA43EEC" w14:textId="78B36AD3" w:rsidR="00DA2550" w:rsidRPr="00DF6E15" w:rsidRDefault="00000000" w:rsidP="00DF6E15">
            <w:pPr>
              <w:rPr>
                <w:sz w:val="22"/>
                <w:szCs w:val="22"/>
              </w:rPr>
            </w:pPr>
            <w:sdt>
              <w:sdtPr>
                <w:rPr>
                  <w:sz w:val="22"/>
                  <w:szCs w:val="22"/>
                </w:rPr>
                <w:id w:val="-2113732182"/>
                <w14:checkbox>
                  <w14:checked w14:val="1"/>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Agree</w:t>
            </w:r>
          </w:p>
          <w:p w14:paraId="5E0EC524" w14:textId="77777777" w:rsidR="00DA2550" w:rsidRPr="00DF6E15" w:rsidRDefault="00000000" w:rsidP="00DF6E15">
            <w:pPr>
              <w:rPr>
                <w:sz w:val="22"/>
                <w:szCs w:val="22"/>
              </w:rPr>
            </w:pPr>
            <w:sdt>
              <w:sdtPr>
                <w:rPr>
                  <w:sz w:val="22"/>
                  <w:szCs w:val="22"/>
                </w:rPr>
                <w:id w:val="444047068"/>
                <w14:checkbox>
                  <w14:checked w14:val="0"/>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Disagree   </w:t>
            </w:r>
          </w:p>
          <w:p w14:paraId="599D7D6C" w14:textId="2F82B17C" w:rsidR="00DA2550" w:rsidRPr="00DF6E15" w:rsidRDefault="00DA2550" w:rsidP="00DF6E15">
            <w:pPr>
              <w:pStyle w:val="BodyText"/>
              <w:spacing w:after="0"/>
              <w:rPr>
                <w:sz w:val="22"/>
                <w:szCs w:val="22"/>
              </w:rPr>
            </w:pPr>
            <w:r w:rsidRPr="00DF6E15">
              <w:rPr>
                <w:sz w:val="22"/>
                <w:szCs w:val="22"/>
              </w:rPr>
              <w:t>Comments:</w:t>
            </w:r>
          </w:p>
        </w:tc>
      </w:tr>
      <w:tr w:rsidR="00DA2550" w:rsidRPr="00DF6E15" w14:paraId="391759C9" w14:textId="09E185DC" w:rsidTr="002C205A">
        <w:tc>
          <w:tcPr>
            <w:tcW w:w="1795" w:type="dxa"/>
          </w:tcPr>
          <w:p w14:paraId="329DA89E" w14:textId="5690471A" w:rsidR="00DA2550" w:rsidRPr="00DF6E15" w:rsidRDefault="00DA2550" w:rsidP="00DF6E15">
            <w:pPr>
              <w:spacing w:before="120"/>
              <w:rPr>
                <w:b/>
                <w:sz w:val="22"/>
                <w:szCs w:val="22"/>
              </w:rPr>
            </w:pPr>
            <w:r w:rsidRPr="00DF6E15">
              <w:rPr>
                <w:b/>
                <w:sz w:val="22"/>
                <w:szCs w:val="22"/>
              </w:rPr>
              <w:lastRenderedPageBreak/>
              <w:t>Credit Requirements:</w:t>
            </w:r>
          </w:p>
        </w:tc>
        <w:tc>
          <w:tcPr>
            <w:tcW w:w="6660" w:type="dxa"/>
          </w:tcPr>
          <w:p w14:paraId="655A8A97" w14:textId="4D672E7A" w:rsidR="00DA2550" w:rsidRPr="00DF6E15" w:rsidRDefault="00DA2550" w:rsidP="00DF6E15">
            <w:pPr>
              <w:spacing w:before="60" w:after="60"/>
              <w:jc w:val="both"/>
              <w:rPr>
                <w:sz w:val="22"/>
                <w:szCs w:val="22"/>
              </w:rPr>
            </w:pPr>
            <w:r w:rsidRPr="00DF6E15">
              <w:rPr>
                <w:sz w:val="22"/>
                <w:szCs w:val="22"/>
              </w:rPr>
              <w:t>Seller shall post security as follows:</w:t>
            </w:r>
          </w:p>
          <w:p w14:paraId="4117C11D" w14:textId="5F771F42" w:rsidR="00DA2550" w:rsidRPr="00DF6E15" w:rsidRDefault="00DA2550" w:rsidP="00DF6E15">
            <w:pPr>
              <w:spacing w:before="60" w:after="60"/>
              <w:jc w:val="both"/>
              <w:rPr>
                <w:color w:val="000000" w:themeColor="text1"/>
                <w:sz w:val="22"/>
                <w:szCs w:val="22"/>
              </w:rPr>
            </w:pPr>
            <w:r w:rsidRPr="00DF6E15">
              <w:rPr>
                <w:b/>
                <w:sz w:val="22"/>
                <w:szCs w:val="22"/>
                <w:u w:val="single"/>
              </w:rPr>
              <w:t>Development Security</w:t>
            </w:r>
            <w:r w:rsidRPr="00DF6E15">
              <w:rPr>
                <w:sz w:val="22"/>
                <w:szCs w:val="22"/>
              </w:rPr>
              <w:t xml:space="preserve"> – $125/kW of Contract Capacity</w:t>
            </w:r>
            <w:r w:rsidRPr="00DF6E15" w:rsidDel="00821E2F">
              <w:rPr>
                <w:color w:val="000000" w:themeColor="text1"/>
                <w:sz w:val="22"/>
                <w:szCs w:val="22"/>
              </w:rPr>
              <w:t xml:space="preserve"> </w:t>
            </w:r>
          </w:p>
          <w:p w14:paraId="406639CE" w14:textId="5E5F3020" w:rsidR="00DA2550" w:rsidRPr="00DF6E15" w:rsidRDefault="00DA2550" w:rsidP="00DF6E15">
            <w:pPr>
              <w:spacing w:before="60" w:after="60"/>
              <w:jc w:val="both"/>
              <w:rPr>
                <w:i/>
                <w:sz w:val="22"/>
                <w:szCs w:val="22"/>
              </w:rPr>
            </w:pPr>
            <w:r w:rsidRPr="00DF6E15">
              <w:rPr>
                <w:b/>
                <w:sz w:val="22"/>
                <w:szCs w:val="22"/>
                <w:u w:val="single"/>
              </w:rPr>
              <w:t>Performance Security</w:t>
            </w:r>
            <w:r w:rsidRPr="00DF6E15">
              <w:rPr>
                <w:sz w:val="22"/>
                <w:szCs w:val="22"/>
              </w:rPr>
              <w:t xml:space="preserve"> – $105/kW of Contract Capacity</w:t>
            </w:r>
          </w:p>
          <w:p w14:paraId="06662F43" w14:textId="762E4D64" w:rsidR="00DA2550" w:rsidRPr="00DF6E15" w:rsidRDefault="00DA2550" w:rsidP="00DF6E15">
            <w:pPr>
              <w:spacing w:before="60" w:after="60"/>
              <w:jc w:val="both"/>
              <w:rPr>
                <w:color w:val="000000"/>
                <w:sz w:val="22"/>
                <w:szCs w:val="22"/>
              </w:rPr>
            </w:pPr>
            <w:r w:rsidRPr="00DF6E15">
              <w:rPr>
                <w:color w:val="000000"/>
                <w:sz w:val="22"/>
                <w:szCs w:val="22"/>
              </w:rPr>
              <w:t>To secure its obligations under the ESA, Seller shall deliver the Development Security to Buyer within thirty (30) days of the Effective Date</w:t>
            </w:r>
            <w:r w:rsidR="009E5F3D" w:rsidRPr="00DF6E15">
              <w:rPr>
                <w:color w:val="000000"/>
                <w:sz w:val="22"/>
                <w:szCs w:val="22"/>
              </w:rPr>
              <w:t xml:space="preserve"> of the ESA</w:t>
            </w:r>
            <w:r w:rsidRPr="00DF6E15">
              <w:rPr>
                <w:color w:val="000000"/>
                <w:sz w:val="22"/>
                <w:szCs w:val="22"/>
              </w:rPr>
              <w:t xml:space="preserve">.  Development Security shall be in the form of cash or a Letter of Credit. </w:t>
            </w:r>
          </w:p>
          <w:p w14:paraId="7679BD21" w14:textId="4DC871DD" w:rsidR="00DA2550" w:rsidRPr="00DF6E15" w:rsidRDefault="00DA2550" w:rsidP="00DF6E15">
            <w:pPr>
              <w:spacing w:before="60" w:after="60"/>
              <w:jc w:val="both"/>
              <w:rPr>
                <w:color w:val="000000"/>
                <w:sz w:val="22"/>
                <w:szCs w:val="22"/>
              </w:rPr>
            </w:pPr>
            <w:r w:rsidRPr="00DF6E15">
              <w:rPr>
                <w:color w:val="000000"/>
                <w:sz w:val="22"/>
                <w:szCs w:val="22"/>
              </w:rPr>
              <w:t>Within five (5) Business Days following any draw by Buyer on the Development Security, including for payment of delay damages, Seller shall replenish the amount drawn such that the Development Security is restored to the initial amount; provided, that Seller’s obligation to replenish the Development Security after the initial posting is limited to an amount equal to the initial amount of the Development Security.</w:t>
            </w:r>
          </w:p>
          <w:p w14:paraId="3BD36D5D" w14:textId="44FB5C39" w:rsidR="00DA2550" w:rsidRPr="00DF6E15" w:rsidRDefault="00DA2550" w:rsidP="00DF6E15">
            <w:pPr>
              <w:spacing w:before="60" w:after="60"/>
              <w:jc w:val="both"/>
              <w:rPr>
                <w:b/>
                <w:sz w:val="22"/>
                <w:szCs w:val="22"/>
              </w:rPr>
            </w:pPr>
            <w:r w:rsidRPr="00DF6E15">
              <w:rPr>
                <w:color w:val="000000"/>
                <w:sz w:val="22"/>
                <w:szCs w:val="22"/>
              </w:rPr>
              <w:t>To secure its obligations under the ESA, Seller shall deliver Performance Security to Buyer on or before the Commercial Operation Date.</w:t>
            </w:r>
          </w:p>
        </w:tc>
        <w:tc>
          <w:tcPr>
            <w:tcW w:w="1620" w:type="dxa"/>
          </w:tcPr>
          <w:p w14:paraId="0C726B9C" w14:textId="6BDAFABB" w:rsidR="00DA2550" w:rsidRPr="00DF6E15" w:rsidRDefault="00000000" w:rsidP="00DF6E15">
            <w:pPr>
              <w:rPr>
                <w:sz w:val="22"/>
                <w:szCs w:val="22"/>
              </w:rPr>
            </w:pPr>
            <w:sdt>
              <w:sdtPr>
                <w:rPr>
                  <w:sz w:val="22"/>
                  <w:szCs w:val="22"/>
                </w:rPr>
                <w:id w:val="-979221588"/>
                <w14:checkbox>
                  <w14:checked w14:val="1"/>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Agree</w:t>
            </w:r>
          </w:p>
          <w:p w14:paraId="1C96FF70" w14:textId="77777777" w:rsidR="00DA2550" w:rsidRPr="00DF6E15" w:rsidRDefault="00000000" w:rsidP="00DF6E15">
            <w:pPr>
              <w:rPr>
                <w:sz w:val="22"/>
                <w:szCs w:val="22"/>
              </w:rPr>
            </w:pPr>
            <w:sdt>
              <w:sdtPr>
                <w:rPr>
                  <w:sz w:val="22"/>
                  <w:szCs w:val="22"/>
                </w:rPr>
                <w:id w:val="1945877520"/>
                <w14:checkbox>
                  <w14:checked w14:val="0"/>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Disagree   </w:t>
            </w:r>
          </w:p>
          <w:p w14:paraId="2BD8F26F" w14:textId="43DFBC30" w:rsidR="00DA2550" w:rsidRPr="00DF6E15" w:rsidRDefault="00DA2550" w:rsidP="00DF6E15">
            <w:pPr>
              <w:pStyle w:val="BodyText"/>
              <w:spacing w:after="0"/>
              <w:rPr>
                <w:sz w:val="22"/>
                <w:szCs w:val="22"/>
              </w:rPr>
            </w:pPr>
            <w:r w:rsidRPr="00DF6E15">
              <w:rPr>
                <w:sz w:val="22"/>
                <w:szCs w:val="22"/>
              </w:rPr>
              <w:t>Comments:</w:t>
            </w:r>
          </w:p>
        </w:tc>
      </w:tr>
      <w:tr w:rsidR="00DA2550" w:rsidRPr="00DF6E15" w14:paraId="73FAD955" w14:textId="77777777" w:rsidTr="002C205A">
        <w:tc>
          <w:tcPr>
            <w:tcW w:w="1795" w:type="dxa"/>
          </w:tcPr>
          <w:p w14:paraId="7CA1912C" w14:textId="05E85167" w:rsidR="00DA2550" w:rsidRPr="00DF6E15" w:rsidRDefault="00DA2550" w:rsidP="00DF6E15">
            <w:pPr>
              <w:spacing w:before="120"/>
              <w:rPr>
                <w:b/>
                <w:color w:val="000000" w:themeColor="text1"/>
                <w:sz w:val="22"/>
                <w:szCs w:val="22"/>
              </w:rPr>
            </w:pPr>
            <w:r w:rsidRPr="00DF6E15">
              <w:rPr>
                <w:b/>
                <w:sz w:val="22"/>
                <w:szCs w:val="22"/>
              </w:rPr>
              <w:t>Seller Equipment Required for Dispatch and Curtailment Instructions:</w:t>
            </w:r>
          </w:p>
        </w:tc>
        <w:tc>
          <w:tcPr>
            <w:tcW w:w="6660" w:type="dxa"/>
            <w:vAlign w:val="center"/>
          </w:tcPr>
          <w:p w14:paraId="5D4B4124" w14:textId="2C367AF1" w:rsidR="00DA2550" w:rsidRPr="00DF6E15" w:rsidRDefault="00DA2550" w:rsidP="00DF6E15">
            <w:pPr>
              <w:spacing w:before="60" w:after="60"/>
              <w:jc w:val="both"/>
              <w:rPr>
                <w:sz w:val="22"/>
                <w:szCs w:val="22"/>
              </w:rPr>
            </w:pPr>
            <w:r w:rsidRPr="00DF6E15">
              <w:rPr>
                <w:color w:val="000000"/>
                <w:sz w:val="22"/>
                <w:szCs w:val="22"/>
              </w:rPr>
              <w:t xml:space="preserve">Seller shall acquire, install, and maintain such facilities, communications links and other equipment, and implement such protocols and practices, as necessary to respond and follow instructions, including an electronic signal conveying real time and intra-day instructions, to operate the Facility as reasonably directed by the MCE in accordance with the </w:t>
            </w:r>
            <w:r w:rsidR="00A20F31" w:rsidRPr="00DF6E15">
              <w:rPr>
                <w:color w:val="000000"/>
                <w:sz w:val="22"/>
                <w:szCs w:val="22"/>
              </w:rPr>
              <w:t>ESA</w:t>
            </w:r>
            <w:r w:rsidRPr="00DF6E15">
              <w:rPr>
                <w:color w:val="000000"/>
                <w:sz w:val="22"/>
                <w:szCs w:val="22"/>
              </w:rPr>
              <w:t>, or CAISO, including to implement a Curtailment Order in accordance with the then-current methodology used to transmit such instructions as it may change from time to time. If at any time during the Delivery Term Seller’s facilities, communications links or other equipment, protocols or practices are not in compliance with then-current methodologies, Seller shall take the steps necessary to become compliant as soon as reasonably possible.  Seller shall be liable for failure to comply with a Curtailment Order during the time that Seller’s facilities, communications links or other equipment, protocols or practices are not in compliance with then-current methodologies. For the avoidance of doubt, a Curtailment Order communication via such systems and facilities shall have the same force and effect on Seller as any other form of communication.</w:t>
            </w:r>
          </w:p>
        </w:tc>
        <w:tc>
          <w:tcPr>
            <w:tcW w:w="1620" w:type="dxa"/>
          </w:tcPr>
          <w:p w14:paraId="38A50A7C" w14:textId="77777777" w:rsidR="00DA2550" w:rsidRPr="00DF6E15" w:rsidRDefault="00000000" w:rsidP="00DF6E15">
            <w:pPr>
              <w:rPr>
                <w:sz w:val="22"/>
                <w:szCs w:val="22"/>
              </w:rPr>
            </w:pPr>
            <w:sdt>
              <w:sdtPr>
                <w:rPr>
                  <w:sz w:val="22"/>
                  <w:szCs w:val="22"/>
                </w:rPr>
                <w:id w:val="-2108337603"/>
                <w14:checkbox>
                  <w14:checked w14:val="1"/>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Agree</w:t>
            </w:r>
          </w:p>
          <w:p w14:paraId="2E8FFF0E" w14:textId="77777777" w:rsidR="00DA2550" w:rsidRPr="00DF6E15" w:rsidRDefault="00000000" w:rsidP="00DF6E15">
            <w:pPr>
              <w:rPr>
                <w:sz w:val="22"/>
                <w:szCs w:val="22"/>
              </w:rPr>
            </w:pPr>
            <w:sdt>
              <w:sdtPr>
                <w:rPr>
                  <w:sz w:val="22"/>
                  <w:szCs w:val="22"/>
                </w:rPr>
                <w:id w:val="1096132591"/>
                <w14:checkbox>
                  <w14:checked w14:val="0"/>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Disagree   </w:t>
            </w:r>
          </w:p>
          <w:p w14:paraId="2B0EDB2B" w14:textId="653884EA" w:rsidR="00DA2550" w:rsidRPr="00DF6E15" w:rsidRDefault="00DA2550" w:rsidP="00DF6E15">
            <w:pPr>
              <w:rPr>
                <w:sz w:val="22"/>
                <w:szCs w:val="22"/>
              </w:rPr>
            </w:pPr>
            <w:r w:rsidRPr="00DF6E15">
              <w:rPr>
                <w:sz w:val="22"/>
                <w:szCs w:val="22"/>
              </w:rPr>
              <w:t>Comments:</w:t>
            </w:r>
          </w:p>
        </w:tc>
      </w:tr>
      <w:tr w:rsidR="00DA2550" w:rsidRPr="00DF6E15" w14:paraId="2741C67A" w14:textId="77777777" w:rsidTr="002C205A">
        <w:tc>
          <w:tcPr>
            <w:tcW w:w="1795" w:type="dxa"/>
          </w:tcPr>
          <w:p w14:paraId="4CB06640" w14:textId="6284F2B6" w:rsidR="00DA2550" w:rsidRPr="00DF6E15" w:rsidRDefault="00DA2550" w:rsidP="00DF6E15">
            <w:pPr>
              <w:spacing w:before="120"/>
              <w:rPr>
                <w:b/>
                <w:sz w:val="22"/>
                <w:szCs w:val="22"/>
              </w:rPr>
            </w:pPr>
            <w:r w:rsidRPr="00DF6E15">
              <w:rPr>
                <w:b/>
                <w:color w:val="000000" w:themeColor="text1"/>
                <w:sz w:val="22"/>
                <w:szCs w:val="22"/>
              </w:rPr>
              <w:t>Prevailing Wage Requirement:</w:t>
            </w:r>
          </w:p>
        </w:tc>
        <w:tc>
          <w:tcPr>
            <w:tcW w:w="6660" w:type="dxa"/>
            <w:vAlign w:val="center"/>
          </w:tcPr>
          <w:p w14:paraId="0C16C143" w14:textId="77777777" w:rsidR="00DA2550" w:rsidRPr="00DF6E15" w:rsidRDefault="00DA2550" w:rsidP="00DF6E15">
            <w:pPr>
              <w:spacing w:before="60" w:after="60"/>
              <w:jc w:val="both"/>
              <w:rPr>
                <w:sz w:val="22"/>
                <w:szCs w:val="22"/>
              </w:rPr>
            </w:pPr>
            <w:r w:rsidRPr="00DF6E15">
              <w:rPr>
                <w:sz w:val="22"/>
                <w:szCs w:val="22"/>
              </w:rPr>
              <w:t>Seller shall comply with all federal, state and local laws, statutes, ordinances, rules and regulations, and the orders and decrees of any courts or administrative bodies or tribunals, including, without limitation employment discrimination laws and prevailing wage laws.</w:t>
            </w:r>
          </w:p>
          <w:p w14:paraId="6000D139" w14:textId="77777777" w:rsidR="00DA2550" w:rsidRPr="00DF6E15" w:rsidRDefault="00DA2550" w:rsidP="00DF6E15">
            <w:pPr>
              <w:spacing w:before="60" w:after="60"/>
              <w:jc w:val="both"/>
              <w:rPr>
                <w:color w:val="000000"/>
                <w:sz w:val="22"/>
                <w:szCs w:val="22"/>
              </w:rPr>
            </w:pPr>
            <w:r w:rsidRPr="00DF6E15">
              <w:rPr>
                <w:sz w:val="22"/>
                <w:szCs w:val="22"/>
              </w:rPr>
              <w:t xml:space="preserve">Seller shall enter into a </w:t>
            </w:r>
            <w:r w:rsidRPr="00DF6E15">
              <w:rPr>
                <w:color w:val="000000"/>
                <w:sz w:val="22"/>
                <w:szCs w:val="22"/>
              </w:rPr>
              <w:t xml:space="preserve">project labor agreement for construction of the Facility.  </w:t>
            </w:r>
          </w:p>
          <w:p w14:paraId="264F79EC" w14:textId="48AEEFCB" w:rsidR="00DA2550" w:rsidRPr="00DF6E15" w:rsidRDefault="00DA2550" w:rsidP="00DF6E15">
            <w:pPr>
              <w:spacing w:before="60" w:after="60"/>
              <w:jc w:val="both"/>
              <w:rPr>
                <w:color w:val="000000" w:themeColor="text1"/>
                <w:sz w:val="22"/>
                <w:szCs w:val="22"/>
              </w:rPr>
            </w:pPr>
            <w:r w:rsidRPr="00DF6E15">
              <w:rPr>
                <w:color w:val="000000"/>
                <w:sz w:val="22"/>
                <w:szCs w:val="22"/>
              </w:rPr>
              <w:t xml:space="preserve">As a condition precedent to commencement of the </w:t>
            </w:r>
            <w:r w:rsidRPr="00DF6E15">
              <w:rPr>
                <w:sz w:val="22"/>
                <w:szCs w:val="22"/>
              </w:rPr>
              <w:t>Delivery Term</w:t>
            </w:r>
            <w:r w:rsidRPr="00DF6E15">
              <w:rPr>
                <w:color w:val="000000"/>
                <w:sz w:val="22"/>
                <w:szCs w:val="22"/>
              </w:rPr>
              <w:t>, Seller must certify that it complied with the foregoing requirements, and be able to demonstrate, upon request, compliance with this requirement via copies of executed PLAs or similar agreements, a certified payroll system and such other documentation reasonably requested by Buyer, including pursuant to an audit.</w:t>
            </w:r>
          </w:p>
        </w:tc>
        <w:tc>
          <w:tcPr>
            <w:tcW w:w="1620" w:type="dxa"/>
          </w:tcPr>
          <w:p w14:paraId="4897647E" w14:textId="5FD2D825" w:rsidR="00DA2550" w:rsidRPr="00DF6E15" w:rsidRDefault="00000000" w:rsidP="00DF6E15">
            <w:pPr>
              <w:rPr>
                <w:sz w:val="22"/>
                <w:szCs w:val="22"/>
              </w:rPr>
            </w:pPr>
            <w:sdt>
              <w:sdtPr>
                <w:rPr>
                  <w:sz w:val="22"/>
                  <w:szCs w:val="22"/>
                </w:rPr>
                <w:id w:val="-638492826"/>
                <w14:checkbox>
                  <w14:checked w14:val="1"/>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Agree</w:t>
            </w:r>
          </w:p>
          <w:p w14:paraId="72F72244" w14:textId="77777777" w:rsidR="00DA2550" w:rsidRPr="00DF6E15" w:rsidRDefault="00000000" w:rsidP="00DF6E15">
            <w:pPr>
              <w:rPr>
                <w:sz w:val="22"/>
                <w:szCs w:val="22"/>
              </w:rPr>
            </w:pPr>
            <w:sdt>
              <w:sdtPr>
                <w:rPr>
                  <w:sz w:val="22"/>
                  <w:szCs w:val="22"/>
                </w:rPr>
                <w:id w:val="604617580"/>
                <w14:checkbox>
                  <w14:checked w14:val="0"/>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Disagree   </w:t>
            </w:r>
          </w:p>
          <w:p w14:paraId="52050FF3" w14:textId="0DEA8B82" w:rsidR="00DA2550" w:rsidRPr="00DF6E15" w:rsidRDefault="00DA2550" w:rsidP="00DF6E15">
            <w:pPr>
              <w:rPr>
                <w:sz w:val="22"/>
                <w:szCs w:val="22"/>
              </w:rPr>
            </w:pPr>
            <w:r w:rsidRPr="00DF6E15">
              <w:rPr>
                <w:sz w:val="22"/>
                <w:szCs w:val="22"/>
              </w:rPr>
              <w:t>Comments:</w:t>
            </w:r>
          </w:p>
        </w:tc>
      </w:tr>
      <w:tr w:rsidR="00DA2550" w:rsidRPr="00DF6E15" w14:paraId="27EF6301" w14:textId="77777777" w:rsidTr="00607514">
        <w:tc>
          <w:tcPr>
            <w:tcW w:w="1795" w:type="dxa"/>
          </w:tcPr>
          <w:p w14:paraId="7B86D575" w14:textId="40095B99" w:rsidR="00DA2550" w:rsidRPr="00DF6E15" w:rsidRDefault="00DA2550" w:rsidP="00DF6E15">
            <w:pPr>
              <w:spacing w:before="120"/>
              <w:rPr>
                <w:b/>
                <w:color w:val="000000" w:themeColor="text1"/>
                <w:sz w:val="22"/>
                <w:szCs w:val="22"/>
              </w:rPr>
            </w:pPr>
            <w:r w:rsidRPr="00DF6E15">
              <w:rPr>
                <w:b/>
                <w:bCs/>
                <w:sz w:val="22"/>
                <w:szCs w:val="22"/>
              </w:rPr>
              <w:lastRenderedPageBreak/>
              <w:t xml:space="preserve">Local Hire:  </w:t>
            </w:r>
          </w:p>
        </w:tc>
        <w:tc>
          <w:tcPr>
            <w:tcW w:w="6660" w:type="dxa"/>
          </w:tcPr>
          <w:p w14:paraId="7EB7F5FE" w14:textId="4D977BC9" w:rsidR="00DA2550" w:rsidRPr="00DF6E15" w:rsidRDefault="00DA2550" w:rsidP="00DF6E15">
            <w:pPr>
              <w:spacing w:before="60" w:after="60"/>
              <w:jc w:val="both"/>
              <w:rPr>
                <w:sz w:val="22"/>
                <w:szCs w:val="22"/>
              </w:rPr>
            </w:pPr>
            <w:r w:rsidRPr="00DF6E15">
              <w:rPr>
                <w:sz w:val="22"/>
                <w:szCs w:val="22"/>
              </w:rPr>
              <w:t xml:space="preserve">If the Facility is to be located within MCE’s service area, Seller will ensure that fifty percent (50%) of the construction workhours from its workforce (including contractors and subcontractors) at the project site during the Construction Phase (e.g., the period from Full Notice to Proceed (NTP) through receipt of a Permission To Operate (PTO) letter from the interconnecting utility) are obtained from permanent residents who live within the same county in which the </w:t>
            </w:r>
            <w:r w:rsidR="003778E5" w:rsidRPr="00DF6E15">
              <w:rPr>
                <w:sz w:val="22"/>
                <w:szCs w:val="22"/>
              </w:rPr>
              <w:t>Facility</w:t>
            </w:r>
            <w:r w:rsidRPr="00DF6E15">
              <w:rPr>
                <w:sz w:val="22"/>
                <w:szCs w:val="22"/>
              </w:rPr>
              <w:t xml:space="preserve"> will be located (the “</w:t>
            </w:r>
            <w:r w:rsidRPr="00DF6E15">
              <w:rPr>
                <w:b/>
                <w:bCs/>
                <w:sz w:val="22"/>
                <w:szCs w:val="22"/>
                <w:u w:val="single"/>
              </w:rPr>
              <w:t>Local Hire Requirement</w:t>
            </w:r>
            <w:r w:rsidRPr="00DF6E15">
              <w:rPr>
                <w:sz w:val="22"/>
                <w:szCs w:val="22"/>
              </w:rPr>
              <w:t xml:space="preserve">”). Seller’s construction of the </w:t>
            </w:r>
            <w:r w:rsidR="003778E5" w:rsidRPr="00DF6E15">
              <w:rPr>
                <w:sz w:val="22"/>
                <w:szCs w:val="22"/>
              </w:rPr>
              <w:t>Facility</w:t>
            </w:r>
            <w:r w:rsidRPr="00DF6E15">
              <w:rPr>
                <w:sz w:val="22"/>
                <w:szCs w:val="22"/>
              </w:rPr>
              <w:t xml:space="preserve"> is also subject to any local hire requirements specific to the city or town where the proposed generating resource is located. As a condition precedent to commencement of the Delivery Term under the </w:t>
            </w:r>
            <w:r w:rsidR="00A20F31" w:rsidRPr="00DF6E15">
              <w:rPr>
                <w:sz w:val="22"/>
                <w:szCs w:val="22"/>
              </w:rPr>
              <w:t>ESA</w:t>
            </w:r>
            <w:r w:rsidRPr="00DF6E15">
              <w:rPr>
                <w:sz w:val="22"/>
                <w:szCs w:val="22"/>
              </w:rPr>
              <w:t xml:space="preserve">, Seller must certify that it met the Local Hire Requirement and be able to demonstrate, upon request, compliance with this requirement via a certified payroll system and such other documentation reasonably requested by MCE including an audit. Failure to comply with this requirement may, in MCE’s sole discretion, result in termination of the </w:t>
            </w:r>
            <w:r w:rsidR="00A20F31" w:rsidRPr="00DF6E15">
              <w:rPr>
                <w:sz w:val="22"/>
                <w:szCs w:val="22"/>
              </w:rPr>
              <w:t>ESA</w:t>
            </w:r>
            <w:r w:rsidRPr="00DF6E15">
              <w:rPr>
                <w:sz w:val="22"/>
                <w:szCs w:val="22"/>
              </w:rPr>
              <w:t>.</w:t>
            </w:r>
          </w:p>
        </w:tc>
        <w:tc>
          <w:tcPr>
            <w:tcW w:w="1620" w:type="dxa"/>
          </w:tcPr>
          <w:p w14:paraId="5864DEFA" w14:textId="77777777" w:rsidR="00DA2550" w:rsidRPr="00DF6E15" w:rsidRDefault="00000000" w:rsidP="00DF6E15">
            <w:pPr>
              <w:rPr>
                <w:sz w:val="22"/>
                <w:szCs w:val="22"/>
              </w:rPr>
            </w:pPr>
            <w:sdt>
              <w:sdtPr>
                <w:rPr>
                  <w:sz w:val="22"/>
                  <w:szCs w:val="22"/>
                </w:rPr>
                <w:id w:val="-14153464"/>
                <w14:checkbox>
                  <w14:checked w14:val="1"/>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Agree</w:t>
            </w:r>
          </w:p>
          <w:p w14:paraId="30CB0ECA" w14:textId="77777777" w:rsidR="00DA2550" w:rsidRPr="00DF6E15" w:rsidRDefault="00000000" w:rsidP="00DF6E15">
            <w:pPr>
              <w:rPr>
                <w:sz w:val="22"/>
                <w:szCs w:val="22"/>
              </w:rPr>
            </w:pPr>
            <w:sdt>
              <w:sdtPr>
                <w:rPr>
                  <w:sz w:val="22"/>
                  <w:szCs w:val="22"/>
                </w:rPr>
                <w:id w:val="-1009527729"/>
                <w14:checkbox>
                  <w14:checked w14:val="0"/>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Disagree   </w:t>
            </w:r>
          </w:p>
          <w:p w14:paraId="7265014A" w14:textId="7903196C" w:rsidR="00DA2550" w:rsidRPr="00DF6E15" w:rsidRDefault="00DA2550" w:rsidP="00DF6E15">
            <w:pPr>
              <w:rPr>
                <w:sz w:val="22"/>
                <w:szCs w:val="22"/>
              </w:rPr>
            </w:pPr>
            <w:r w:rsidRPr="00DF6E15">
              <w:rPr>
                <w:sz w:val="22"/>
                <w:szCs w:val="22"/>
              </w:rPr>
              <w:t>Comments:</w:t>
            </w:r>
          </w:p>
        </w:tc>
      </w:tr>
      <w:tr w:rsidR="00DA2550" w:rsidRPr="00DF6E15" w14:paraId="3A6DB3B1" w14:textId="77777777" w:rsidTr="002C205A">
        <w:tc>
          <w:tcPr>
            <w:tcW w:w="1795" w:type="dxa"/>
          </w:tcPr>
          <w:p w14:paraId="613FAFBA" w14:textId="77777777" w:rsidR="00DA2550" w:rsidRPr="00DF6E15" w:rsidRDefault="00DA2550" w:rsidP="00DF6E15">
            <w:pPr>
              <w:spacing w:before="120"/>
              <w:rPr>
                <w:b/>
                <w:sz w:val="22"/>
                <w:szCs w:val="22"/>
              </w:rPr>
            </w:pPr>
            <w:r w:rsidRPr="00DF6E15">
              <w:rPr>
                <w:b/>
                <w:bCs/>
                <w:sz w:val="22"/>
                <w:szCs w:val="22"/>
              </w:rPr>
              <w:t>Diversity Reporting:</w:t>
            </w:r>
            <w:r w:rsidRPr="00DF6E15">
              <w:rPr>
                <w:sz w:val="22"/>
                <w:szCs w:val="22"/>
              </w:rPr>
              <w:t xml:space="preserve"> </w:t>
            </w:r>
          </w:p>
        </w:tc>
        <w:tc>
          <w:tcPr>
            <w:tcW w:w="6660" w:type="dxa"/>
          </w:tcPr>
          <w:p w14:paraId="63455B18" w14:textId="77777777" w:rsidR="00DA2550" w:rsidRPr="00DF6E15" w:rsidRDefault="00DA2550" w:rsidP="00DF6E15">
            <w:pPr>
              <w:spacing w:before="60" w:after="60"/>
              <w:jc w:val="both"/>
              <w:rPr>
                <w:sz w:val="22"/>
                <w:szCs w:val="22"/>
              </w:rPr>
            </w:pPr>
            <w:r w:rsidRPr="00DF6E15">
              <w:rPr>
                <w:sz w:val="22"/>
                <w:szCs w:val="22"/>
              </w:rPr>
              <w:t xml:space="preserve">Seller shall be required under the ESA to complete the Supplier Diversity and Labor Practices questionnaire in MCE’s Offer Form, or a similar questionnaire, and agrees to comply with similar regular reporting requirements related to diversity and labor practices.  </w:t>
            </w:r>
          </w:p>
        </w:tc>
        <w:tc>
          <w:tcPr>
            <w:tcW w:w="1620" w:type="dxa"/>
          </w:tcPr>
          <w:p w14:paraId="76C49077" w14:textId="784AF457" w:rsidR="00DA2550" w:rsidRPr="00DF6E15" w:rsidRDefault="00000000" w:rsidP="00DF6E15">
            <w:pPr>
              <w:rPr>
                <w:sz w:val="22"/>
                <w:szCs w:val="22"/>
              </w:rPr>
            </w:pPr>
            <w:sdt>
              <w:sdtPr>
                <w:rPr>
                  <w:sz w:val="22"/>
                  <w:szCs w:val="22"/>
                </w:rPr>
                <w:id w:val="1074626618"/>
                <w14:checkbox>
                  <w14:checked w14:val="1"/>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Agree</w:t>
            </w:r>
          </w:p>
          <w:p w14:paraId="6DE722E2" w14:textId="77777777" w:rsidR="00DA2550" w:rsidRPr="00DF6E15" w:rsidRDefault="00000000" w:rsidP="00DF6E15">
            <w:pPr>
              <w:rPr>
                <w:sz w:val="22"/>
                <w:szCs w:val="22"/>
              </w:rPr>
            </w:pPr>
            <w:sdt>
              <w:sdtPr>
                <w:rPr>
                  <w:sz w:val="22"/>
                  <w:szCs w:val="22"/>
                </w:rPr>
                <w:id w:val="-1954320453"/>
                <w14:checkbox>
                  <w14:checked w14:val="0"/>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Disagree   </w:t>
            </w:r>
          </w:p>
          <w:p w14:paraId="57322978" w14:textId="77777777" w:rsidR="00DA2550" w:rsidRPr="00DF6E15" w:rsidRDefault="00DA2550" w:rsidP="00DF6E15">
            <w:pPr>
              <w:rPr>
                <w:sz w:val="22"/>
                <w:szCs w:val="22"/>
              </w:rPr>
            </w:pPr>
            <w:r w:rsidRPr="00DF6E15">
              <w:rPr>
                <w:sz w:val="22"/>
                <w:szCs w:val="22"/>
              </w:rPr>
              <w:t>Comments:</w:t>
            </w:r>
          </w:p>
        </w:tc>
      </w:tr>
      <w:tr w:rsidR="00DA2550" w:rsidRPr="00DF6E15" w14:paraId="1263DF30" w14:textId="77777777" w:rsidTr="002C205A">
        <w:tc>
          <w:tcPr>
            <w:tcW w:w="1795" w:type="dxa"/>
          </w:tcPr>
          <w:p w14:paraId="1D9351A3" w14:textId="77777777" w:rsidR="00DA2550" w:rsidRPr="00DF6E15" w:rsidRDefault="00DA2550" w:rsidP="00DF6E15">
            <w:pPr>
              <w:spacing w:before="120"/>
              <w:rPr>
                <w:b/>
                <w:sz w:val="22"/>
                <w:szCs w:val="22"/>
              </w:rPr>
            </w:pPr>
            <w:r w:rsidRPr="00DF6E15">
              <w:rPr>
                <w:b/>
                <w:sz w:val="22"/>
                <w:szCs w:val="22"/>
              </w:rPr>
              <w:t>Responsible Procurement:</w:t>
            </w:r>
          </w:p>
        </w:tc>
        <w:tc>
          <w:tcPr>
            <w:tcW w:w="6660" w:type="dxa"/>
          </w:tcPr>
          <w:p w14:paraId="37AFA6DE" w14:textId="77777777" w:rsidR="00DA2550" w:rsidRPr="00DF6E15" w:rsidRDefault="00DA2550" w:rsidP="00DF6E15">
            <w:pPr>
              <w:spacing w:before="60" w:after="60"/>
              <w:jc w:val="both"/>
              <w:rPr>
                <w:sz w:val="22"/>
                <w:szCs w:val="22"/>
              </w:rPr>
            </w:pPr>
            <w:r w:rsidRPr="00DF6E15">
              <w:rPr>
                <w:sz w:val="22"/>
                <w:szCs w:val="22"/>
              </w:rPr>
              <w:t>Buyer will not accept any proposals for generating and/or storage facilities that rely on equipment or resources built with forced labor. Consistent with the business advisory jointly issued by the U.S. Departments of State, Treasury, Commerce and Homeland Security on July 1, 2020, equipment or resources sourced from the Xinjiang region of China are presumed to involve forced labor.  Seller must certify that it will not utilize such equipment or resources in connection with the construction, operation or maintenance of the Facility.</w:t>
            </w:r>
          </w:p>
        </w:tc>
        <w:tc>
          <w:tcPr>
            <w:tcW w:w="1620" w:type="dxa"/>
          </w:tcPr>
          <w:p w14:paraId="68A16584" w14:textId="638F10D3" w:rsidR="00DA2550" w:rsidRPr="00DF6E15" w:rsidRDefault="00000000" w:rsidP="00DF6E15">
            <w:pPr>
              <w:rPr>
                <w:sz w:val="22"/>
                <w:szCs w:val="22"/>
              </w:rPr>
            </w:pPr>
            <w:sdt>
              <w:sdtPr>
                <w:rPr>
                  <w:sz w:val="22"/>
                  <w:szCs w:val="22"/>
                </w:rPr>
                <w:id w:val="-257671518"/>
                <w14:checkbox>
                  <w14:checked w14:val="1"/>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Agree</w:t>
            </w:r>
          </w:p>
          <w:p w14:paraId="12C0751D" w14:textId="77777777" w:rsidR="00DA2550" w:rsidRPr="00DF6E15" w:rsidRDefault="00000000" w:rsidP="00DF6E15">
            <w:pPr>
              <w:rPr>
                <w:sz w:val="22"/>
                <w:szCs w:val="22"/>
              </w:rPr>
            </w:pPr>
            <w:sdt>
              <w:sdtPr>
                <w:rPr>
                  <w:sz w:val="22"/>
                  <w:szCs w:val="22"/>
                </w:rPr>
                <w:id w:val="717102562"/>
                <w14:checkbox>
                  <w14:checked w14:val="0"/>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Disagree   </w:t>
            </w:r>
          </w:p>
          <w:p w14:paraId="7C598C2F" w14:textId="77777777" w:rsidR="00DA2550" w:rsidRPr="00DF6E15" w:rsidRDefault="00DA2550" w:rsidP="00DF6E15">
            <w:pPr>
              <w:pStyle w:val="BodyText"/>
              <w:spacing w:after="0"/>
              <w:rPr>
                <w:sz w:val="22"/>
                <w:szCs w:val="22"/>
              </w:rPr>
            </w:pPr>
            <w:r w:rsidRPr="00DF6E15">
              <w:rPr>
                <w:sz w:val="22"/>
                <w:szCs w:val="22"/>
              </w:rPr>
              <w:t>Comments:</w:t>
            </w:r>
          </w:p>
        </w:tc>
      </w:tr>
      <w:tr w:rsidR="00DA2550" w:rsidRPr="00DF6E15" w14:paraId="36EE1A38" w14:textId="24CEA4C0" w:rsidTr="002C205A">
        <w:tc>
          <w:tcPr>
            <w:tcW w:w="1795" w:type="dxa"/>
          </w:tcPr>
          <w:p w14:paraId="02F392D7" w14:textId="7B84EFD3" w:rsidR="00DA2550" w:rsidRPr="00DF6E15" w:rsidRDefault="00DA2550" w:rsidP="00DF6E15">
            <w:pPr>
              <w:spacing w:before="120"/>
              <w:rPr>
                <w:b/>
                <w:sz w:val="22"/>
                <w:szCs w:val="22"/>
              </w:rPr>
            </w:pPr>
            <w:r w:rsidRPr="00DF6E15">
              <w:rPr>
                <w:b/>
                <w:sz w:val="22"/>
                <w:szCs w:val="22"/>
              </w:rPr>
              <w:t>Other Seller Commitments:</w:t>
            </w:r>
          </w:p>
        </w:tc>
        <w:tc>
          <w:tcPr>
            <w:tcW w:w="6660" w:type="dxa"/>
          </w:tcPr>
          <w:p w14:paraId="16A6ED86" w14:textId="05C2137D" w:rsidR="00DA2550" w:rsidRPr="00DF6E15" w:rsidRDefault="00DA2550" w:rsidP="00DF6E15">
            <w:pPr>
              <w:pStyle w:val="CommentText"/>
              <w:spacing w:before="60" w:after="60"/>
              <w:rPr>
                <w:sz w:val="22"/>
                <w:szCs w:val="22"/>
              </w:rPr>
            </w:pPr>
            <w:r w:rsidRPr="00DF6E15">
              <w:rPr>
                <w:sz w:val="22"/>
                <w:szCs w:val="22"/>
              </w:rPr>
              <w:t xml:space="preserve">Seller to check as applicable: </w:t>
            </w:r>
          </w:p>
          <w:p w14:paraId="61CAFBFE" w14:textId="6AFF72B7" w:rsidR="00DA2550" w:rsidRPr="00DF6E15" w:rsidRDefault="00000000" w:rsidP="00DF6E15">
            <w:pPr>
              <w:spacing w:before="60" w:after="60"/>
              <w:ind w:left="423" w:hanging="423"/>
              <w:rPr>
                <w:sz w:val="22"/>
                <w:szCs w:val="22"/>
              </w:rPr>
            </w:pPr>
            <w:sdt>
              <w:sdtPr>
                <w:rPr>
                  <w:sz w:val="22"/>
                  <w:szCs w:val="22"/>
                </w:rPr>
                <w:id w:val="369579394"/>
                <w14:checkbox>
                  <w14:checked w14:val="0"/>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Inclusion of contractors or subcontractors that are Veteran owned or from a DAC Zone</w:t>
            </w:r>
          </w:p>
          <w:p w14:paraId="43321D4F" w14:textId="3AAF5D7B" w:rsidR="00DA2550" w:rsidRPr="00DF6E15" w:rsidRDefault="00000000" w:rsidP="00DF6E15">
            <w:pPr>
              <w:spacing w:before="60" w:after="60"/>
              <w:ind w:left="423" w:hanging="423"/>
              <w:rPr>
                <w:sz w:val="22"/>
                <w:szCs w:val="22"/>
              </w:rPr>
            </w:pPr>
            <w:sdt>
              <w:sdtPr>
                <w:rPr>
                  <w:sz w:val="22"/>
                  <w:szCs w:val="22"/>
                </w:rPr>
                <w:id w:val="-1034265850"/>
                <w14:checkbox>
                  <w14:checked w14:val="0"/>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At least fifty percent (50%) of labor sourced within a 50-mile radius</w:t>
            </w:r>
          </w:p>
          <w:p w14:paraId="749B37F6" w14:textId="2677F092" w:rsidR="00DA2550" w:rsidRPr="00DF6E15" w:rsidRDefault="00000000" w:rsidP="00DF6E15">
            <w:pPr>
              <w:spacing w:before="60" w:after="60"/>
              <w:ind w:left="428" w:hanging="428"/>
              <w:jc w:val="both"/>
              <w:rPr>
                <w:sz w:val="22"/>
                <w:szCs w:val="22"/>
              </w:rPr>
            </w:pPr>
            <w:sdt>
              <w:sdtPr>
                <w:rPr>
                  <w:sz w:val="22"/>
                  <w:szCs w:val="22"/>
                </w:rPr>
                <w:id w:val="-108137816"/>
                <w14:checkbox>
                  <w14:checked w14:val="0"/>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At least [XX]% of materials sourced within a 50-mile radius</w:t>
            </w:r>
          </w:p>
          <w:p w14:paraId="01BED786" w14:textId="77777777" w:rsidR="00DA2550" w:rsidRPr="00DF6E15" w:rsidRDefault="00000000" w:rsidP="00DF6E15">
            <w:pPr>
              <w:spacing w:before="60" w:after="60"/>
              <w:ind w:left="250" w:hanging="250"/>
              <w:jc w:val="both"/>
              <w:rPr>
                <w:sz w:val="22"/>
                <w:szCs w:val="22"/>
              </w:rPr>
            </w:pPr>
            <w:sdt>
              <w:sdtPr>
                <w:rPr>
                  <w:sz w:val="22"/>
                  <w:szCs w:val="22"/>
                </w:rPr>
                <w:id w:val="1156036287"/>
                <w14:checkbox>
                  <w14:checked w14:val="0"/>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US made equipment and components </w:t>
            </w:r>
          </w:p>
          <w:p w14:paraId="115EEC99" w14:textId="1D610A0F" w:rsidR="00DA2550" w:rsidRPr="00DF6E15" w:rsidRDefault="00000000" w:rsidP="00DF6E15">
            <w:pPr>
              <w:tabs>
                <w:tab w:val="left" w:pos="428"/>
              </w:tabs>
              <w:spacing w:before="60" w:after="60"/>
              <w:ind w:left="432" w:hanging="432"/>
              <w:rPr>
                <w:sz w:val="22"/>
                <w:szCs w:val="22"/>
              </w:rPr>
            </w:pPr>
            <w:sdt>
              <w:sdtPr>
                <w:rPr>
                  <w:sz w:val="22"/>
                  <w:szCs w:val="22"/>
                </w:rPr>
                <w:id w:val="-37200940"/>
                <w14:checkbox>
                  <w14:checked w14:val="0"/>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Pledge of community benefits (apprenticeships, scholarships, food programs, school programs, open space preservation, parks, etc.) in the form of [</w:t>
            </w:r>
            <w:r w:rsidR="00DA2550" w:rsidRPr="00DF6E15">
              <w:rPr>
                <w:i/>
                <w:iCs/>
                <w:sz w:val="22"/>
                <w:szCs w:val="22"/>
              </w:rPr>
              <w:t>describe community benefits</w:t>
            </w:r>
            <w:r w:rsidR="00DA2550" w:rsidRPr="00DF6E15">
              <w:rPr>
                <w:sz w:val="22"/>
                <w:szCs w:val="22"/>
              </w:rPr>
              <w:t>].</w:t>
            </w:r>
          </w:p>
          <w:p w14:paraId="0F2491A3" w14:textId="0524B266" w:rsidR="00DA2550" w:rsidRPr="00DF6E15" w:rsidRDefault="00000000" w:rsidP="00DF6E15">
            <w:pPr>
              <w:tabs>
                <w:tab w:val="left" w:pos="428"/>
              </w:tabs>
              <w:spacing w:before="60" w:after="60"/>
              <w:ind w:left="428" w:hanging="428"/>
              <w:rPr>
                <w:sz w:val="22"/>
                <w:szCs w:val="22"/>
              </w:rPr>
            </w:pPr>
            <w:sdt>
              <w:sdtPr>
                <w:rPr>
                  <w:sz w:val="22"/>
                  <w:szCs w:val="22"/>
                </w:rPr>
                <w:id w:val="1878664221"/>
                <w14:checkbox>
                  <w14:checked w14:val="0"/>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If Seller unable to provide the pollinator-friendly habitat, make donation to habitat improvement elsewhere in the form of [</w:t>
            </w:r>
            <w:r w:rsidR="00DA2550" w:rsidRPr="00DF6E15">
              <w:rPr>
                <w:i/>
                <w:iCs/>
                <w:sz w:val="22"/>
                <w:szCs w:val="22"/>
              </w:rPr>
              <w:t>describe habitat improvement</w:t>
            </w:r>
            <w:r w:rsidR="00DA2550" w:rsidRPr="00DF6E15">
              <w:rPr>
                <w:sz w:val="22"/>
                <w:szCs w:val="22"/>
              </w:rPr>
              <w:t>].</w:t>
            </w:r>
          </w:p>
        </w:tc>
        <w:tc>
          <w:tcPr>
            <w:tcW w:w="1620" w:type="dxa"/>
          </w:tcPr>
          <w:p w14:paraId="2326A0B2" w14:textId="31865C25" w:rsidR="00DA2550" w:rsidRPr="00DF6E15" w:rsidRDefault="00000000" w:rsidP="00DF6E15">
            <w:pPr>
              <w:rPr>
                <w:sz w:val="22"/>
                <w:szCs w:val="22"/>
              </w:rPr>
            </w:pPr>
            <w:sdt>
              <w:sdtPr>
                <w:rPr>
                  <w:sz w:val="22"/>
                  <w:szCs w:val="22"/>
                </w:rPr>
                <w:id w:val="47586937"/>
                <w14:checkbox>
                  <w14:checked w14:val="1"/>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Agree</w:t>
            </w:r>
          </w:p>
          <w:p w14:paraId="1BEF9F3D" w14:textId="77777777" w:rsidR="00DA2550" w:rsidRPr="00DF6E15" w:rsidRDefault="00000000" w:rsidP="00DF6E15">
            <w:pPr>
              <w:rPr>
                <w:sz w:val="22"/>
                <w:szCs w:val="22"/>
              </w:rPr>
            </w:pPr>
            <w:sdt>
              <w:sdtPr>
                <w:rPr>
                  <w:sz w:val="22"/>
                  <w:szCs w:val="22"/>
                </w:rPr>
                <w:id w:val="1669511782"/>
                <w14:checkbox>
                  <w14:checked w14:val="0"/>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Disagree   </w:t>
            </w:r>
          </w:p>
          <w:p w14:paraId="2693238E" w14:textId="019F7FED" w:rsidR="00DA2550" w:rsidRPr="00DF6E15" w:rsidRDefault="00DA2550" w:rsidP="00DF6E15">
            <w:pPr>
              <w:pStyle w:val="BodyText"/>
              <w:spacing w:after="0"/>
              <w:rPr>
                <w:sz w:val="22"/>
                <w:szCs w:val="22"/>
              </w:rPr>
            </w:pPr>
            <w:r w:rsidRPr="00DF6E15">
              <w:rPr>
                <w:sz w:val="22"/>
                <w:szCs w:val="22"/>
              </w:rPr>
              <w:t>Comments:</w:t>
            </w:r>
          </w:p>
        </w:tc>
      </w:tr>
      <w:tr w:rsidR="00DA2550" w:rsidRPr="00DF6E15" w14:paraId="4A926DCA" w14:textId="77777777" w:rsidTr="002C205A">
        <w:tc>
          <w:tcPr>
            <w:tcW w:w="1795" w:type="dxa"/>
          </w:tcPr>
          <w:p w14:paraId="6C85B060" w14:textId="31D2E6DA" w:rsidR="00DA2550" w:rsidRPr="00DF6E15" w:rsidRDefault="00DA2550" w:rsidP="00DF6E15">
            <w:pPr>
              <w:spacing w:before="120"/>
              <w:rPr>
                <w:b/>
                <w:sz w:val="22"/>
                <w:szCs w:val="22"/>
              </w:rPr>
            </w:pPr>
            <w:r w:rsidRPr="00DF6E15">
              <w:rPr>
                <w:b/>
                <w:color w:val="000000" w:themeColor="text1"/>
                <w:sz w:val="22"/>
                <w:szCs w:val="22"/>
              </w:rPr>
              <w:t>Tax Credits:</w:t>
            </w:r>
          </w:p>
        </w:tc>
        <w:tc>
          <w:tcPr>
            <w:tcW w:w="6660" w:type="dxa"/>
          </w:tcPr>
          <w:p w14:paraId="5FCC4EBB" w14:textId="7BF834B7" w:rsidR="00DA2550" w:rsidRPr="00DF6E15" w:rsidRDefault="00DA2550" w:rsidP="00DF6E15">
            <w:pPr>
              <w:pStyle w:val="CommentText"/>
              <w:spacing w:before="60" w:after="60"/>
              <w:jc w:val="both"/>
              <w:rPr>
                <w:sz w:val="22"/>
                <w:szCs w:val="22"/>
              </w:rPr>
            </w:pPr>
            <w:r w:rsidRPr="00DF6E15">
              <w:rPr>
                <w:sz w:val="22"/>
                <w:szCs w:val="22"/>
              </w:rPr>
              <w:t xml:space="preserve">The </w:t>
            </w:r>
            <w:r w:rsidR="00DF6E15" w:rsidRPr="00DF6E15">
              <w:rPr>
                <w:sz w:val="22"/>
                <w:szCs w:val="22"/>
              </w:rPr>
              <w:t>p</w:t>
            </w:r>
            <w:r w:rsidRPr="00DF6E15">
              <w:rPr>
                <w:sz w:val="22"/>
                <w:szCs w:val="22"/>
              </w:rPr>
              <w:t xml:space="preserve">arties agree that the Storage Rate is not subject to adjustment or amendment if Seller fails to receive any tax credits, or if any tax credits expire, are repealed or otherwise cease to apply to Seller or the Facility in </w:t>
            </w:r>
            <w:r w:rsidRPr="00DF6E15">
              <w:rPr>
                <w:sz w:val="22"/>
                <w:szCs w:val="22"/>
              </w:rPr>
              <w:lastRenderedPageBreak/>
              <w:t>whole or in part, or Seller or its investors are unable to benefit from any tax credits.</w:t>
            </w:r>
          </w:p>
        </w:tc>
        <w:tc>
          <w:tcPr>
            <w:tcW w:w="1620" w:type="dxa"/>
          </w:tcPr>
          <w:p w14:paraId="2697EA84" w14:textId="77777777" w:rsidR="00DA2550" w:rsidRPr="00DF6E15" w:rsidRDefault="00000000" w:rsidP="00DF6E15">
            <w:pPr>
              <w:rPr>
                <w:sz w:val="22"/>
                <w:szCs w:val="22"/>
              </w:rPr>
            </w:pPr>
            <w:sdt>
              <w:sdtPr>
                <w:rPr>
                  <w:sz w:val="22"/>
                  <w:szCs w:val="22"/>
                </w:rPr>
                <w:id w:val="-1262598855"/>
                <w14:checkbox>
                  <w14:checked w14:val="1"/>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Agree</w:t>
            </w:r>
          </w:p>
          <w:p w14:paraId="2D0C8CB8" w14:textId="77777777" w:rsidR="00DA2550" w:rsidRPr="00DF6E15" w:rsidRDefault="00000000" w:rsidP="00DF6E15">
            <w:pPr>
              <w:rPr>
                <w:sz w:val="22"/>
                <w:szCs w:val="22"/>
              </w:rPr>
            </w:pPr>
            <w:sdt>
              <w:sdtPr>
                <w:rPr>
                  <w:sz w:val="22"/>
                  <w:szCs w:val="22"/>
                </w:rPr>
                <w:id w:val="-350034706"/>
                <w14:checkbox>
                  <w14:checked w14:val="0"/>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Disagree   </w:t>
            </w:r>
          </w:p>
          <w:p w14:paraId="3BF53F84" w14:textId="557F3341" w:rsidR="00DA2550" w:rsidRPr="00DF6E15" w:rsidRDefault="00DA2550" w:rsidP="00DF6E15">
            <w:pPr>
              <w:rPr>
                <w:sz w:val="22"/>
                <w:szCs w:val="22"/>
              </w:rPr>
            </w:pPr>
            <w:r w:rsidRPr="00DF6E15">
              <w:rPr>
                <w:sz w:val="22"/>
                <w:szCs w:val="22"/>
              </w:rPr>
              <w:t>Comments:</w:t>
            </w:r>
          </w:p>
        </w:tc>
      </w:tr>
      <w:tr w:rsidR="00DA2550" w:rsidRPr="00DF6E15" w14:paraId="0D242E40" w14:textId="7DF217DB" w:rsidTr="002C205A">
        <w:tc>
          <w:tcPr>
            <w:tcW w:w="1795" w:type="dxa"/>
          </w:tcPr>
          <w:p w14:paraId="1F93DAA6" w14:textId="0B0608C8" w:rsidR="00DA2550" w:rsidRPr="00DF6E15" w:rsidRDefault="00DA2550" w:rsidP="00DF6E15">
            <w:pPr>
              <w:spacing w:before="120"/>
              <w:rPr>
                <w:b/>
                <w:sz w:val="22"/>
                <w:szCs w:val="22"/>
              </w:rPr>
            </w:pPr>
            <w:r w:rsidRPr="00DF6E15">
              <w:rPr>
                <w:b/>
                <w:sz w:val="22"/>
                <w:szCs w:val="22"/>
              </w:rPr>
              <w:t>Assignment:</w:t>
            </w:r>
          </w:p>
          <w:p w14:paraId="0637D033" w14:textId="77777777" w:rsidR="00DA2550" w:rsidRPr="00DF6E15" w:rsidRDefault="00DA2550" w:rsidP="00DF6E15">
            <w:pPr>
              <w:spacing w:before="120"/>
              <w:rPr>
                <w:b/>
                <w:sz w:val="22"/>
                <w:szCs w:val="22"/>
              </w:rPr>
            </w:pPr>
          </w:p>
        </w:tc>
        <w:tc>
          <w:tcPr>
            <w:tcW w:w="6660" w:type="dxa"/>
          </w:tcPr>
          <w:p w14:paraId="3D16FDB5" w14:textId="2D92F2C0" w:rsidR="00DA2550" w:rsidRPr="00DF6E15" w:rsidRDefault="00DA2550" w:rsidP="00DF6E15">
            <w:pPr>
              <w:spacing w:before="60" w:after="60"/>
              <w:jc w:val="both"/>
              <w:rPr>
                <w:sz w:val="22"/>
                <w:szCs w:val="22"/>
              </w:rPr>
            </w:pPr>
            <w:r w:rsidRPr="00DF6E15">
              <w:rPr>
                <w:sz w:val="22"/>
                <w:szCs w:val="22"/>
              </w:rPr>
              <w:t xml:space="preserve">Neither party may assign the ESA without prior written consent of the other party, which </w:t>
            </w:r>
            <w:r w:rsidRPr="00DF6E15">
              <w:rPr>
                <w:rFonts w:eastAsia="Times New Roman"/>
                <w:color w:val="000000" w:themeColor="text1"/>
                <w:sz w:val="22"/>
                <w:szCs w:val="22"/>
              </w:rPr>
              <w:t>will</w:t>
            </w:r>
            <w:r w:rsidRPr="00DF6E15">
              <w:rPr>
                <w:color w:val="000000" w:themeColor="text1"/>
                <w:sz w:val="22"/>
                <w:szCs w:val="22"/>
              </w:rPr>
              <w:t xml:space="preserve"> not </w:t>
            </w:r>
            <w:r w:rsidRPr="00DF6E15">
              <w:rPr>
                <w:sz w:val="22"/>
                <w:szCs w:val="22"/>
              </w:rPr>
              <w:t xml:space="preserve">be unreasonably withheld; </w:t>
            </w:r>
            <w:r w:rsidRPr="00DF6E15">
              <w:rPr>
                <w:rFonts w:eastAsia="Times New Roman"/>
                <w:color w:val="000000" w:themeColor="text1"/>
                <w:sz w:val="22"/>
                <w:szCs w:val="22"/>
              </w:rPr>
              <w:t>provided, that Seller has the right to assign the ESA as collateral for any financing or refinancing of the Facility without the consent of Buyer</w:t>
            </w:r>
            <w:r w:rsidRPr="00DF6E15">
              <w:rPr>
                <w:sz w:val="22"/>
                <w:szCs w:val="22"/>
              </w:rPr>
              <w:t xml:space="preserve">. </w:t>
            </w:r>
          </w:p>
          <w:p w14:paraId="360FE4B1" w14:textId="206DC107" w:rsidR="00DA2550" w:rsidRPr="00DF6E15" w:rsidRDefault="00DA2550" w:rsidP="00DF6E15">
            <w:pPr>
              <w:spacing w:before="60" w:after="60"/>
              <w:jc w:val="both"/>
              <w:rPr>
                <w:sz w:val="22"/>
                <w:szCs w:val="22"/>
              </w:rPr>
            </w:pPr>
            <w:r w:rsidRPr="00DF6E15">
              <w:rPr>
                <w:sz w:val="22"/>
                <w:szCs w:val="22"/>
              </w:rPr>
              <w:t xml:space="preserve">Any direct or indirect change of control of Seller (whether voluntary or by operation of law) will be deemed an assignment and will require the prior written consent of Buyer, which </w:t>
            </w:r>
            <w:r w:rsidRPr="00DF6E15">
              <w:rPr>
                <w:rFonts w:eastAsia="Times New Roman"/>
                <w:color w:val="000000" w:themeColor="text1"/>
                <w:sz w:val="22"/>
                <w:szCs w:val="22"/>
              </w:rPr>
              <w:t xml:space="preserve">will not be unreasonably withheld. </w:t>
            </w:r>
          </w:p>
          <w:p w14:paraId="19B34329" w14:textId="1BFBFD82" w:rsidR="00DA2550" w:rsidRPr="00DF6E15" w:rsidRDefault="00DA2550" w:rsidP="00DF6E15">
            <w:pPr>
              <w:spacing w:before="60" w:after="60"/>
              <w:jc w:val="both"/>
              <w:rPr>
                <w:sz w:val="22"/>
                <w:szCs w:val="22"/>
              </w:rPr>
            </w:pPr>
            <w:r w:rsidRPr="00DF6E15">
              <w:rPr>
                <w:sz w:val="22"/>
                <w:szCs w:val="22"/>
              </w:rPr>
              <w:t xml:space="preserve">Seller shall </w:t>
            </w:r>
            <w:r w:rsidRPr="00DF6E15">
              <w:rPr>
                <w:color w:val="000000" w:themeColor="text1"/>
                <w:sz w:val="22"/>
                <w:szCs w:val="22"/>
              </w:rPr>
              <w:t xml:space="preserve">pay Buyer’s reasonable expenses, including attorneys’ fees, incurred to provide consents, estoppels, or other required documentation in connection with </w:t>
            </w:r>
            <w:r w:rsidRPr="00DF6E15">
              <w:rPr>
                <w:sz w:val="22"/>
                <w:szCs w:val="22"/>
              </w:rPr>
              <w:t>Seller’s financing for the Facility. Buyer will have no obligation to provide any consent, or enter into any agreement, that materially and adversely affects any of Buyer’s rights, benefits, risks or obligations under the ESA.</w:t>
            </w:r>
          </w:p>
        </w:tc>
        <w:tc>
          <w:tcPr>
            <w:tcW w:w="1620" w:type="dxa"/>
          </w:tcPr>
          <w:p w14:paraId="4EA80362" w14:textId="5C1FEB99" w:rsidR="00DA2550" w:rsidRPr="00DF6E15" w:rsidRDefault="00000000" w:rsidP="00DF6E15">
            <w:pPr>
              <w:rPr>
                <w:sz w:val="22"/>
                <w:szCs w:val="22"/>
              </w:rPr>
            </w:pPr>
            <w:sdt>
              <w:sdtPr>
                <w:rPr>
                  <w:sz w:val="22"/>
                  <w:szCs w:val="22"/>
                </w:rPr>
                <w:id w:val="1628198971"/>
                <w14:checkbox>
                  <w14:checked w14:val="1"/>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Agree</w:t>
            </w:r>
          </w:p>
          <w:p w14:paraId="1E96AEC1" w14:textId="77777777" w:rsidR="00DA2550" w:rsidRPr="00DF6E15" w:rsidRDefault="00000000" w:rsidP="00DF6E15">
            <w:pPr>
              <w:rPr>
                <w:sz w:val="22"/>
                <w:szCs w:val="22"/>
              </w:rPr>
            </w:pPr>
            <w:sdt>
              <w:sdtPr>
                <w:rPr>
                  <w:sz w:val="22"/>
                  <w:szCs w:val="22"/>
                </w:rPr>
                <w:id w:val="436566983"/>
                <w14:checkbox>
                  <w14:checked w14:val="0"/>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Disagree   </w:t>
            </w:r>
          </w:p>
          <w:p w14:paraId="7EF80360" w14:textId="77777777" w:rsidR="00DA2550" w:rsidRPr="00DF6E15" w:rsidRDefault="00DA2550" w:rsidP="00DF6E15">
            <w:pPr>
              <w:pStyle w:val="BodyText"/>
              <w:spacing w:after="0"/>
              <w:rPr>
                <w:sz w:val="22"/>
                <w:szCs w:val="22"/>
              </w:rPr>
            </w:pPr>
            <w:r w:rsidRPr="00DF6E15">
              <w:rPr>
                <w:sz w:val="22"/>
                <w:szCs w:val="22"/>
              </w:rPr>
              <w:t>Comments:</w:t>
            </w:r>
          </w:p>
          <w:p w14:paraId="4B8A30E2" w14:textId="3BFD9D77" w:rsidR="00DA2550" w:rsidRPr="00DF6E15" w:rsidRDefault="00DA2550" w:rsidP="00DF6E15">
            <w:pPr>
              <w:pStyle w:val="BodyText"/>
              <w:spacing w:after="0"/>
              <w:rPr>
                <w:i/>
                <w:sz w:val="22"/>
                <w:szCs w:val="22"/>
              </w:rPr>
            </w:pPr>
          </w:p>
        </w:tc>
      </w:tr>
      <w:tr w:rsidR="00DA2550" w:rsidRPr="00DF6E15" w14:paraId="423B57BD" w14:textId="0F821F8D" w:rsidTr="002C205A">
        <w:tc>
          <w:tcPr>
            <w:tcW w:w="1795" w:type="dxa"/>
          </w:tcPr>
          <w:p w14:paraId="0B35B04B" w14:textId="018B9543" w:rsidR="00DA2550" w:rsidRPr="00DF6E15" w:rsidRDefault="00DA2550" w:rsidP="00DF6E15">
            <w:pPr>
              <w:spacing w:before="120"/>
              <w:rPr>
                <w:b/>
                <w:sz w:val="22"/>
                <w:szCs w:val="22"/>
              </w:rPr>
            </w:pPr>
            <w:r w:rsidRPr="00DF6E15">
              <w:rPr>
                <w:b/>
                <w:sz w:val="22"/>
                <w:szCs w:val="22"/>
              </w:rPr>
              <w:t>Dispute Resolution:</w:t>
            </w:r>
          </w:p>
        </w:tc>
        <w:tc>
          <w:tcPr>
            <w:tcW w:w="6660" w:type="dxa"/>
          </w:tcPr>
          <w:p w14:paraId="25B8EBD0" w14:textId="72FE3846" w:rsidR="00DA2550" w:rsidRPr="00DF6E15" w:rsidRDefault="00DA2550" w:rsidP="00DF6E15">
            <w:pPr>
              <w:spacing w:before="60" w:after="60"/>
              <w:jc w:val="both"/>
              <w:rPr>
                <w:w w:val="0"/>
                <w:sz w:val="22"/>
                <w:szCs w:val="22"/>
              </w:rPr>
            </w:pPr>
            <w:r w:rsidRPr="00DF6E15">
              <w:rPr>
                <w:w w:val="0"/>
                <w:sz w:val="22"/>
                <w:szCs w:val="22"/>
              </w:rPr>
              <w:t>In the event of any dispute arising under the ESA, within ten (10)</w:t>
            </w:r>
            <w:r w:rsidR="000E50AA" w:rsidRPr="00DF6E15">
              <w:rPr>
                <w:w w:val="0"/>
                <w:sz w:val="22"/>
                <w:szCs w:val="22"/>
              </w:rPr>
              <w:t xml:space="preserve"> </w:t>
            </w:r>
            <w:r w:rsidRPr="00DF6E15">
              <w:rPr>
                <w:w w:val="0"/>
                <w:sz w:val="22"/>
                <w:szCs w:val="22"/>
              </w:rPr>
              <w:t xml:space="preserve">days following the receipt of a written notice from either party identifying such dispute, the authorized members of the parties’ senior management shall meet, negotiate and attempt, in good faith, to resolve the dispute quickly, informally and inexpensively. </w:t>
            </w:r>
            <w:r w:rsidR="0069684E" w:rsidRPr="00DF6E15">
              <w:rPr>
                <w:w w:val="0"/>
                <w:sz w:val="22"/>
                <w:szCs w:val="22"/>
              </w:rPr>
              <w:t>If the parties are unable to resolve a dispute arising hereunder within thirty (30) days of initiating such discussions, the parties shall submit the dispute to mediation before pursuing any other remedies available at law or in equity</w:t>
            </w:r>
            <w:r w:rsidRPr="00DF6E15">
              <w:rPr>
                <w:color w:val="000000" w:themeColor="text1"/>
                <w:w w:val="0"/>
                <w:sz w:val="22"/>
                <w:szCs w:val="22"/>
              </w:rPr>
              <w:t>.</w:t>
            </w:r>
          </w:p>
        </w:tc>
        <w:tc>
          <w:tcPr>
            <w:tcW w:w="1620" w:type="dxa"/>
          </w:tcPr>
          <w:p w14:paraId="4614E0C8" w14:textId="4E477DBD" w:rsidR="00DA2550" w:rsidRPr="00DF6E15" w:rsidRDefault="00000000" w:rsidP="00DF6E15">
            <w:pPr>
              <w:rPr>
                <w:sz w:val="22"/>
                <w:szCs w:val="22"/>
              </w:rPr>
            </w:pPr>
            <w:sdt>
              <w:sdtPr>
                <w:rPr>
                  <w:sz w:val="22"/>
                  <w:szCs w:val="22"/>
                </w:rPr>
                <w:id w:val="2093430546"/>
                <w14:checkbox>
                  <w14:checked w14:val="1"/>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Agree</w:t>
            </w:r>
          </w:p>
          <w:p w14:paraId="2A0039FD" w14:textId="77777777" w:rsidR="00DA2550" w:rsidRPr="00DF6E15" w:rsidRDefault="00000000" w:rsidP="00DF6E15">
            <w:pPr>
              <w:rPr>
                <w:sz w:val="22"/>
                <w:szCs w:val="22"/>
              </w:rPr>
            </w:pPr>
            <w:sdt>
              <w:sdtPr>
                <w:rPr>
                  <w:sz w:val="22"/>
                  <w:szCs w:val="22"/>
                </w:rPr>
                <w:id w:val="150347126"/>
                <w14:checkbox>
                  <w14:checked w14:val="0"/>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Disagree   </w:t>
            </w:r>
          </w:p>
          <w:p w14:paraId="0E0128B6" w14:textId="775CFB4C" w:rsidR="00DA2550" w:rsidRPr="00DF6E15" w:rsidRDefault="00DA2550" w:rsidP="00DF6E15">
            <w:pPr>
              <w:pStyle w:val="BodyText"/>
              <w:spacing w:after="0"/>
              <w:rPr>
                <w:sz w:val="22"/>
                <w:szCs w:val="22"/>
              </w:rPr>
            </w:pPr>
            <w:r w:rsidRPr="00DF6E15">
              <w:rPr>
                <w:sz w:val="22"/>
                <w:szCs w:val="22"/>
              </w:rPr>
              <w:t>Comments:</w:t>
            </w:r>
          </w:p>
        </w:tc>
      </w:tr>
      <w:tr w:rsidR="00DA2550" w:rsidRPr="00DF6E15" w14:paraId="2F538F9D" w14:textId="77777777" w:rsidTr="002C205A">
        <w:tc>
          <w:tcPr>
            <w:tcW w:w="1795" w:type="dxa"/>
          </w:tcPr>
          <w:p w14:paraId="21C56D34" w14:textId="05B7865D" w:rsidR="00DA2550" w:rsidRPr="00DF6E15" w:rsidRDefault="00DA2550" w:rsidP="00DF6E15">
            <w:pPr>
              <w:spacing w:before="120"/>
              <w:rPr>
                <w:b/>
                <w:sz w:val="22"/>
                <w:szCs w:val="22"/>
              </w:rPr>
            </w:pPr>
            <w:r w:rsidRPr="00DF6E15">
              <w:rPr>
                <w:b/>
                <w:sz w:val="22"/>
                <w:szCs w:val="22"/>
              </w:rPr>
              <w:t>No Recourse to Members of Buyer:</w:t>
            </w:r>
          </w:p>
          <w:p w14:paraId="27D48D06" w14:textId="77777777" w:rsidR="00DA2550" w:rsidRPr="00DF6E15" w:rsidRDefault="00DA2550" w:rsidP="00DF6E15">
            <w:pPr>
              <w:spacing w:before="120"/>
              <w:rPr>
                <w:b/>
                <w:bCs/>
                <w:sz w:val="22"/>
                <w:szCs w:val="22"/>
              </w:rPr>
            </w:pPr>
          </w:p>
        </w:tc>
        <w:tc>
          <w:tcPr>
            <w:tcW w:w="6660" w:type="dxa"/>
          </w:tcPr>
          <w:p w14:paraId="2032F5B9" w14:textId="11C6B592" w:rsidR="00DA2550" w:rsidRPr="00DF6E15" w:rsidRDefault="00DA2550" w:rsidP="00DF6E15">
            <w:pPr>
              <w:spacing w:before="60" w:after="60"/>
              <w:jc w:val="both"/>
              <w:rPr>
                <w:sz w:val="22"/>
                <w:szCs w:val="22"/>
              </w:rPr>
            </w:pPr>
            <w:r w:rsidRPr="00DF6E15">
              <w:rPr>
                <w:color w:val="000000" w:themeColor="text1"/>
                <w:sz w:val="22"/>
                <w:szCs w:val="22"/>
              </w:rPr>
              <w:t>Buyer is organized as a Joint Powers Authority in accordance with the Joint Exercise of Powers Act of the State of California (Government Code Section 6500, et seq.) and is a public entity separate from its constituent members. Buyer will solely be responsible for all debts, obligations and liabilities accruing and arising out of the ESA. Seller will have no rights and will not make any claims, take any actions or assert any remedies against any of Buyer’s constituent members, or the officers, directors, advisors, contractors, consultants or employees of Buyer or Buyer’s constituent members, in connection with the ESA</w:t>
            </w:r>
            <w:r w:rsidRPr="00DF6E15">
              <w:rPr>
                <w:sz w:val="22"/>
                <w:szCs w:val="22"/>
              </w:rPr>
              <w:t>.</w:t>
            </w:r>
          </w:p>
        </w:tc>
        <w:tc>
          <w:tcPr>
            <w:tcW w:w="1620" w:type="dxa"/>
          </w:tcPr>
          <w:p w14:paraId="5510C2C5" w14:textId="0F305392" w:rsidR="00DA2550" w:rsidRPr="00DF6E15" w:rsidRDefault="00000000" w:rsidP="00DF6E15">
            <w:pPr>
              <w:rPr>
                <w:sz w:val="22"/>
                <w:szCs w:val="22"/>
              </w:rPr>
            </w:pPr>
            <w:sdt>
              <w:sdtPr>
                <w:rPr>
                  <w:sz w:val="22"/>
                  <w:szCs w:val="22"/>
                </w:rPr>
                <w:id w:val="-109590615"/>
                <w14:checkbox>
                  <w14:checked w14:val="1"/>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Agree</w:t>
            </w:r>
          </w:p>
          <w:p w14:paraId="7F0CF07B" w14:textId="77777777" w:rsidR="00DA2550" w:rsidRPr="00DF6E15" w:rsidRDefault="00000000" w:rsidP="00DF6E15">
            <w:pPr>
              <w:rPr>
                <w:sz w:val="22"/>
                <w:szCs w:val="22"/>
              </w:rPr>
            </w:pPr>
            <w:sdt>
              <w:sdtPr>
                <w:rPr>
                  <w:sz w:val="22"/>
                  <w:szCs w:val="22"/>
                </w:rPr>
                <w:id w:val="-122391424"/>
                <w14:checkbox>
                  <w14:checked w14:val="0"/>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Disagree   </w:t>
            </w:r>
          </w:p>
          <w:p w14:paraId="5E098C2D" w14:textId="2E72949F" w:rsidR="00DA2550" w:rsidRPr="00DF6E15" w:rsidRDefault="00DA2550" w:rsidP="00DF6E15">
            <w:pPr>
              <w:rPr>
                <w:sz w:val="22"/>
                <w:szCs w:val="22"/>
              </w:rPr>
            </w:pPr>
            <w:r w:rsidRPr="00DF6E15">
              <w:rPr>
                <w:sz w:val="22"/>
                <w:szCs w:val="22"/>
              </w:rPr>
              <w:t>Comments:</w:t>
            </w:r>
          </w:p>
        </w:tc>
      </w:tr>
      <w:tr w:rsidR="00DA2550" w:rsidRPr="00DF6E15" w14:paraId="3A914AFD" w14:textId="77777777" w:rsidTr="002C205A">
        <w:tc>
          <w:tcPr>
            <w:tcW w:w="1795" w:type="dxa"/>
          </w:tcPr>
          <w:p w14:paraId="1FA8A084" w14:textId="3CBE3AA4" w:rsidR="00DA2550" w:rsidRPr="00DF6E15" w:rsidRDefault="00DA2550" w:rsidP="00DF6E15">
            <w:pPr>
              <w:spacing w:before="120"/>
              <w:rPr>
                <w:b/>
                <w:sz w:val="22"/>
                <w:szCs w:val="22"/>
              </w:rPr>
            </w:pPr>
            <w:r w:rsidRPr="00DF6E15">
              <w:rPr>
                <w:b/>
                <w:sz w:val="22"/>
                <w:szCs w:val="22"/>
              </w:rPr>
              <w:t>Force Majeure:</w:t>
            </w:r>
          </w:p>
        </w:tc>
        <w:tc>
          <w:tcPr>
            <w:tcW w:w="6660" w:type="dxa"/>
          </w:tcPr>
          <w:p w14:paraId="68DC6C4F" w14:textId="4B5FB053" w:rsidR="00DA2550" w:rsidRPr="00DF6E15" w:rsidRDefault="00DA2550" w:rsidP="00DF6E15">
            <w:pPr>
              <w:pStyle w:val="ArticleL3"/>
              <w:numPr>
                <w:ilvl w:val="0"/>
                <w:numId w:val="0"/>
              </w:numPr>
              <w:spacing w:before="60" w:after="60"/>
              <w:rPr>
                <w:sz w:val="22"/>
                <w:szCs w:val="22"/>
              </w:rPr>
            </w:pPr>
            <w:r w:rsidRPr="00DF6E15">
              <w:rPr>
                <w:sz w:val="22"/>
                <w:szCs w:val="22"/>
              </w:rPr>
              <w:t>“</w:t>
            </w:r>
            <w:r w:rsidRPr="00DF6E15">
              <w:rPr>
                <w:b/>
                <w:sz w:val="22"/>
                <w:szCs w:val="22"/>
                <w:u w:val="single"/>
              </w:rPr>
              <w:t>Force Majeure Event</w:t>
            </w:r>
            <w:r w:rsidRPr="00DF6E15">
              <w:rPr>
                <w:sz w:val="22"/>
                <w:szCs w:val="22"/>
              </w:rPr>
              <w:t xml:space="preserve">” means any </w:t>
            </w:r>
            <w:r w:rsidR="00473F87" w:rsidRPr="00DF6E15">
              <w:rPr>
                <w:sz w:val="22"/>
                <w:szCs w:val="22"/>
              </w:rPr>
              <w:t xml:space="preserve">extraordinary </w:t>
            </w:r>
            <w:r w:rsidRPr="00DF6E15">
              <w:rPr>
                <w:sz w:val="22"/>
                <w:szCs w:val="22"/>
              </w:rPr>
              <w:t xml:space="preserve">act or event occurring after the Effective Date </w:t>
            </w:r>
            <w:r w:rsidR="000D0C4A" w:rsidRPr="00DF6E15">
              <w:rPr>
                <w:sz w:val="22"/>
                <w:szCs w:val="22"/>
              </w:rPr>
              <w:t xml:space="preserve">of the ESA </w:t>
            </w:r>
            <w:r w:rsidRPr="00DF6E15">
              <w:rPr>
                <w:sz w:val="22"/>
                <w:szCs w:val="22"/>
              </w:rPr>
              <w:t>that</w:t>
            </w:r>
            <w:r w:rsidR="00473F87" w:rsidRPr="00DF6E15">
              <w:rPr>
                <w:sz w:val="22"/>
                <w:szCs w:val="22"/>
              </w:rPr>
              <w:t xml:space="preserve"> was not anticipated as of </w:t>
            </w:r>
            <w:r w:rsidR="000D0C4A" w:rsidRPr="00DF6E15">
              <w:rPr>
                <w:sz w:val="22"/>
                <w:szCs w:val="22"/>
              </w:rPr>
              <w:t>such</w:t>
            </w:r>
            <w:r w:rsidR="00473F87" w:rsidRPr="00DF6E15">
              <w:rPr>
                <w:sz w:val="22"/>
                <w:szCs w:val="22"/>
              </w:rPr>
              <w:t xml:space="preserve"> Effective Date that materially</w:t>
            </w:r>
            <w:r w:rsidRPr="00DF6E15">
              <w:rPr>
                <w:sz w:val="22"/>
                <w:szCs w:val="22"/>
              </w:rPr>
              <w:t xml:space="preserve"> delays or prevents a party from timely performing all or a portion of its obligations under the ESA or from complying with all or a portion of the conditions under the ESA if such act or event, despite the exercise of </w:t>
            </w:r>
            <w:r w:rsidR="00B41B61" w:rsidRPr="00DF6E15">
              <w:rPr>
                <w:sz w:val="22"/>
                <w:szCs w:val="22"/>
              </w:rPr>
              <w:t xml:space="preserve">due diligence, </w:t>
            </w:r>
            <w:r w:rsidRPr="00DF6E15">
              <w:rPr>
                <w:sz w:val="22"/>
                <w:szCs w:val="22"/>
              </w:rPr>
              <w:t>cannot be avoided by and is beyond the reasonable control (whether direct or indirect) of and without the fault or negligence of the party relying thereon as justification for such delay, nonperformance, or noncompliance</w:t>
            </w:r>
            <w:r w:rsidR="0095590B" w:rsidRPr="00DF6E15">
              <w:rPr>
                <w:sz w:val="22"/>
                <w:szCs w:val="22"/>
              </w:rPr>
              <w:t>, or such party’s employees, agents, contractors, or such contractor’s subcontractors</w:t>
            </w:r>
            <w:r w:rsidRPr="00DF6E15">
              <w:rPr>
                <w:sz w:val="22"/>
                <w:szCs w:val="22"/>
              </w:rPr>
              <w:t>.</w:t>
            </w:r>
          </w:p>
          <w:p w14:paraId="498DA0B7" w14:textId="2779F1CC" w:rsidR="0011005E" w:rsidRPr="00DF6E15" w:rsidRDefault="0011005E" w:rsidP="00DF6E15">
            <w:pPr>
              <w:pStyle w:val="Heading2"/>
              <w:numPr>
                <w:ilvl w:val="0"/>
                <w:numId w:val="0"/>
              </w:numPr>
              <w:tabs>
                <w:tab w:val="left" w:pos="1440"/>
              </w:tabs>
              <w:autoSpaceDE w:val="0"/>
              <w:autoSpaceDN w:val="0"/>
              <w:spacing w:before="60" w:after="60"/>
              <w:rPr>
                <w:sz w:val="22"/>
                <w:szCs w:val="22"/>
              </w:rPr>
            </w:pPr>
            <w:r w:rsidRPr="00DF6E15">
              <w:rPr>
                <w:sz w:val="22"/>
                <w:szCs w:val="22"/>
              </w:rPr>
              <w:t>Notwithstanding the foregoing, the term “</w:t>
            </w:r>
            <w:r w:rsidRPr="00DF6E15">
              <w:rPr>
                <w:b/>
                <w:sz w:val="22"/>
                <w:szCs w:val="22"/>
                <w:u w:val="single"/>
              </w:rPr>
              <w:t>Force Majeure Event</w:t>
            </w:r>
            <w:r w:rsidRPr="00DF6E15">
              <w:rPr>
                <w:sz w:val="22"/>
                <w:szCs w:val="22"/>
              </w:rPr>
              <w:t xml:space="preserve">” </w:t>
            </w:r>
            <w:bookmarkStart w:id="8" w:name="_Ref444439403"/>
            <w:r w:rsidRPr="00DF6E15">
              <w:rPr>
                <w:color w:val="000000"/>
                <w:sz w:val="22"/>
                <w:szCs w:val="22"/>
              </w:rPr>
              <w:t>does not include</w:t>
            </w:r>
            <w:r w:rsidRPr="00DF6E15">
              <w:rPr>
                <w:rStyle w:val="apple-converted-space"/>
                <w:color w:val="000000"/>
                <w:sz w:val="22"/>
                <w:szCs w:val="22"/>
              </w:rPr>
              <w:t> </w:t>
            </w:r>
            <w:bookmarkStart w:id="9" w:name="DocXTextRef216"/>
            <w:bookmarkEnd w:id="8"/>
            <w:r w:rsidRPr="00DF6E15">
              <w:rPr>
                <w:color w:val="000000"/>
                <w:sz w:val="22"/>
                <w:szCs w:val="22"/>
              </w:rPr>
              <w:t>(i)</w:t>
            </w:r>
            <w:bookmarkEnd w:id="9"/>
            <w:r w:rsidRPr="00DF6E15">
              <w:rPr>
                <w:rStyle w:val="apple-converted-space"/>
                <w:color w:val="000000"/>
                <w:sz w:val="22"/>
                <w:szCs w:val="22"/>
              </w:rPr>
              <w:t> </w:t>
            </w:r>
            <w:r w:rsidRPr="00DF6E15">
              <w:rPr>
                <w:color w:val="000000"/>
                <w:sz w:val="22"/>
                <w:szCs w:val="22"/>
              </w:rPr>
              <w:t xml:space="preserve">economic conditions that render a </w:t>
            </w:r>
            <w:r w:rsidR="000A1D59" w:rsidRPr="00DF6E15">
              <w:rPr>
                <w:color w:val="000000"/>
                <w:sz w:val="22"/>
                <w:szCs w:val="22"/>
              </w:rPr>
              <w:t>p</w:t>
            </w:r>
            <w:r w:rsidRPr="00DF6E15">
              <w:rPr>
                <w:color w:val="000000"/>
                <w:sz w:val="22"/>
                <w:szCs w:val="22"/>
              </w:rPr>
              <w:t xml:space="preserve">arty’s performance of </w:t>
            </w:r>
            <w:r w:rsidR="008A535A" w:rsidRPr="00DF6E15">
              <w:rPr>
                <w:color w:val="000000"/>
                <w:sz w:val="22"/>
                <w:szCs w:val="22"/>
              </w:rPr>
              <w:t>the ESA</w:t>
            </w:r>
            <w:r w:rsidRPr="00DF6E15">
              <w:rPr>
                <w:color w:val="000000"/>
                <w:sz w:val="22"/>
                <w:szCs w:val="22"/>
              </w:rPr>
              <w:t xml:space="preserve"> at the </w:t>
            </w:r>
            <w:r w:rsidR="00BE51F8" w:rsidRPr="00DF6E15">
              <w:rPr>
                <w:color w:val="000000"/>
                <w:sz w:val="22"/>
                <w:szCs w:val="22"/>
              </w:rPr>
              <w:t>Storage Rate</w:t>
            </w:r>
            <w:r w:rsidRPr="00DF6E15">
              <w:rPr>
                <w:color w:val="000000"/>
                <w:sz w:val="22"/>
                <w:szCs w:val="22"/>
              </w:rPr>
              <w:t xml:space="preserve"> unprofitable or otherwise uneconomic (including an increase in component</w:t>
            </w:r>
            <w:r w:rsidRPr="00DF6E15">
              <w:rPr>
                <w:rStyle w:val="apple-converted-space"/>
                <w:color w:val="000000"/>
                <w:sz w:val="22"/>
                <w:szCs w:val="22"/>
              </w:rPr>
              <w:t> </w:t>
            </w:r>
            <w:bookmarkStart w:id="10" w:name="_9kMJ8N6ZWu5777BDNI5BC"/>
            <w:r w:rsidRPr="00DF6E15">
              <w:rPr>
                <w:color w:val="000000"/>
                <w:sz w:val="22"/>
                <w:szCs w:val="22"/>
              </w:rPr>
              <w:t>costs</w:t>
            </w:r>
            <w:bookmarkEnd w:id="10"/>
            <w:r w:rsidRPr="00DF6E15">
              <w:rPr>
                <w:rStyle w:val="apple-converted-space"/>
                <w:color w:val="000000"/>
                <w:sz w:val="22"/>
                <w:szCs w:val="22"/>
              </w:rPr>
              <w:t> </w:t>
            </w:r>
            <w:r w:rsidRPr="00DF6E15">
              <w:rPr>
                <w:color w:val="000000"/>
                <w:sz w:val="22"/>
                <w:szCs w:val="22"/>
              </w:rPr>
              <w:t xml:space="preserve">for any reason, including </w:t>
            </w:r>
            <w:r w:rsidRPr="00DF6E15">
              <w:rPr>
                <w:color w:val="000000"/>
                <w:sz w:val="22"/>
                <w:szCs w:val="22"/>
              </w:rPr>
              <w:lastRenderedPageBreak/>
              <w:t xml:space="preserve">foreign or domestic tariffs, Buyer’s ability to buy electric energy at a lower price, or Seller’s ability to sell the Product, or any component thereof, at a higher price, than under </w:t>
            </w:r>
            <w:r w:rsidR="008A535A" w:rsidRPr="00DF6E15">
              <w:rPr>
                <w:color w:val="000000"/>
                <w:sz w:val="22"/>
                <w:szCs w:val="22"/>
              </w:rPr>
              <w:t>the ESA</w:t>
            </w:r>
            <w:r w:rsidRPr="00DF6E15">
              <w:rPr>
                <w:color w:val="000000"/>
                <w:sz w:val="22"/>
                <w:szCs w:val="22"/>
              </w:rPr>
              <w:t>); (ii) Seller’s inability to obtain permits or approvals of any type for the construction, operation, or maintenance of the Facility, except to the extent such inability is caused by a Force Majeure Event; (iii) the inability of a party to make payments when due under th</w:t>
            </w:r>
            <w:r w:rsidR="008A535A" w:rsidRPr="00DF6E15">
              <w:rPr>
                <w:color w:val="000000"/>
                <w:sz w:val="22"/>
                <w:szCs w:val="22"/>
              </w:rPr>
              <w:t>e ESA</w:t>
            </w:r>
            <w:r w:rsidRPr="00DF6E15">
              <w:rPr>
                <w:color w:val="000000"/>
                <w:sz w:val="22"/>
                <w:szCs w:val="22"/>
              </w:rPr>
              <w:t>, unless the cause of such inability is an event that would otherwise constitute a Force Majeure Event; (iv) a Curtailment Order; (v) Seller’s inability to obtain sufficient labor, equipment, materials, or other resources to build or operate the Facility except to the extent such inability is caused by a Force Majeure Event;</w:t>
            </w:r>
            <w:r w:rsidRPr="00DF6E15">
              <w:rPr>
                <w:rStyle w:val="apple-converted-space"/>
                <w:color w:val="000000"/>
                <w:sz w:val="22"/>
                <w:szCs w:val="22"/>
              </w:rPr>
              <w:t> </w:t>
            </w:r>
            <w:bookmarkStart w:id="11" w:name="DocXTextRef217"/>
            <w:r w:rsidRPr="00DF6E15">
              <w:rPr>
                <w:color w:val="000000"/>
                <w:sz w:val="22"/>
                <w:szCs w:val="22"/>
              </w:rPr>
              <w:t>(vi)</w:t>
            </w:r>
            <w:bookmarkEnd w:id="11"/>
            <w:r w:rsidRPr="00DF6E15">
              <w:rPr>
                <w:rStyle w:val="apple-converted-space"/>
                <w:color w:val="000000"/>
                <w:sz w:val="22"/>
                <w:szCs w:val="22"/>
              </w:rPr>
              <w:t> </w:t>
            </w:r>
            <w:r w:rsidRPr="00DF6E15">
              <w:rPr>
                <w:color w:val="000000"/>
                <w:sz w:val="22"/>
                <w:szCs w:val="22"/>
              </w:rPr>
              <w:t>any equipment failure except if such equipment failure is caused by a Force Majeure Event; (vii) the lack of wind, sun or other fuel source of an inherently intermittent nature; (viii) reductions in Storage Capacity in the Storage Facility, resulting from ordinary wear and tear, deferred maintenance or operator error; and (ix) any delay in providing, or cancellation of, interconnection service by a Transmission Provider, except to the extent such delay or cancellation is the result of an event claimed by the Transmission Provider that would otherwise constitute a Force Majeure Event</w:t>
            </w:r>
            <w:r w:rsidRPr="00DF6E15">
              <w:rPr>
                <w:sz w:val="22"/>
                <w:szCs w:val="22"/>
              </w:rPr>
              <w:t>.</w:t>
            </w:r>
          </w:p>
          <w:p w14:paraId="595B706F" w14:textId="387F4FA4" w:rsidR="0011005E" w:rsidRPr="00DF6E15" w:rsidRDefault="0011005E" w:rsidP="00DF6E15">
            <w:pPr>
              <w:pStyle w:val="TableParagraph"/>
              <w:spacing w:before="60" w:after="60"/>
              <w:ind w:left="0"/>
              <w:jc w:val="both"/>
              <w:rPr>
                <w:color w:val="000000" w:themeColor="text1"/>
              </w:rPr>
            </w:pPr>
            <w:r w:rsidRPr="00DF6E15">
              <w:rPr>
                <w:color w:val="000000" w:themeColor="text1"/>
              </w:rPr>
              <w:t xml:space="preserve">Notwithstanding the foregoing, the occurrence and continuation of a Force Majeure Event shall not (a) excuse the obligation of a party to make any payments due hereunder, (b) suspend or excuse the obligation of Seller to achieve the Guaranteed Construction Start Date or the Guaranteed Commercial Operation Date beyond the extensions for Force Majeure Event provided pursuant to the Development Cure Period, or (c) limit Buyer’s right to declare an Event of Default for Seller’s failure to achieve the Guaranteed Construction Start Date or the Guaranteed Commercial Operation Date, subject to any cure periods under the </w:t>
            </w:r>
            <w:r w:rsidR="00FF4843" w:rsidRPr="00DF6E15">
              <w:rPr>
                <w:color w:val="000000" w:themeColor="text1"/>
              </w:rPr>
              <w:t>ESA</w:t>
            </w:r>
            <w:r w:rsidRPr="00DF6E15">
              <w:rPr>
                <w:color w:val="000000" w:themeColor="text1"/>
              </w:rPr>
              <w:t>, and receive a Damage Payment upon exercise of Buyer’s termination rights, subject to the Pre-COD Liability Cap.</w:t>
            </w:r>
          </w:p>
          <w:p w14:paraId="2322B655" w14:textId="20BB63D5" w:rsidR="00DA2550" w:rsidRPr="00DF6E15" w:rsidRDefault="0011005E" w:rsidP="00DF6E15">
            <w:pPr>
              <w:pStyle w:val="JeffsPreferredBullets"/>
              <w:numPr>
                <w:ilvl w:val="0"/>
                <w:numId w:val="0"/>
              </w:numPr>
              <w:spacing w:before="60" w:after="60" w:line="240" w:lineRule="auto"/>
              <w:contextualSpacing w:val="0"/>
              <w:jc w:val="both"/>
              <w:rPr>
                <w:rFonts w:ascii="Times New Roman" w:eastAsiaTheme="minorEastAsia" w:hAnsi="Times New Roman" w:cs="Times New Roman"/>
                <w:color w:val="000000" w:themeColor="text1"/>
              </w:rPr>
            </w:pPr>
            <w:r w:rsidRPr="00DF6E15">
              <w:rPr>
                <w:rFonts w:ascii="Times New Roman" w:eastAsia="Times New Roman" w:hAnsi="Times New Roman" w:cs="Times New Roman"/>
                <w:color w:val="000000" w:themeColor="text1"/>
                <w:lang w:bidi="en-US"/>
              </w:rPr>
              <w:t>Within two (2) Business Days of commencement of a Force Majeure Event, the non-performing party shall provide the other party with oral notice of the event of Force Majeure, and within two (2) weeks of the commencement of the Force Majeure Event the non-performing party shall provide the other party with written notice in the form of a letter describing in detail the particulars of the occurrence giving rise to the Force Majeure claim.  Failure to provide timely written notice as described in the preceding sentence constitutes a waiver of a Force Majeure claim for all periods prior to Buyer’s receipt of such written notice.  The suspension of performance due to a claim of Force Majeure must be of no greater scope and of no longer duration than is required by the Force Majeure.</w:t>
            </w:r>
          </w:p>
        </w:tc>
        <w:tc>
          <w:tcPr>
            <w:tcW w:w="1620" w:type="dxa"/>
          </w:tcPr>
          <w:p w14:paraId="66346D22" w14:textId="2E9DEF01" w:rsidR="00DA2550" w:rsidRPr="00DF6E15" w:rsidRDefault="00000000" w:rsidP="00DF6E15">
            <w:pPr>
              <w:rPr>
                <w:sz w:val="22"/>
                <w:szCs w:val="22"/>
              </w:rPr>
            </w:pPr>
            <w:sdt>
              <w:sdtPr>
                <w:rPr>
                  <w:sz w:val="22"/>
                  <w:szCs w:val="22"/>
                </w:rPr>
                <w:id w:val="-36043525"/>
                <w14:checkbox>
                  <w14:checked w14:val="1"/>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Agree</w:t>
            </w:r>
          </w:p>
          <w:p w14:paraId="044B9AB4" w14:textId="77777777" w:rsidR="00DA2550" w:rsidRPr="00DF6E15" w:rsidRDefault="00000000" w:rsidP="00DF6E15">
            <w:pPr>
              <w:rPr>
                <w:sz w:val="22"/>
                <w:szCs w:val="22"/>
              </w:rPr>
            </w:pPr>
            <w:sdt>
              <w:sdtPr>
                <w:rPr>
                  <w:sz w:val="22"/>
                  <w:szCs w:val="22"/>
                </w:rPr>
                <w:id w:val="1496298651"/>
                <w14:checkbox>
                  <w14:checked w14:val="0"/>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Disagree   </w:t>
            </w:r>
          </w:p>
          <w:p w14:paraId="05B98E35" w14:textId="637AADB3" w:rsidR="00DA2550" w:rsidRPr="00DF6E15" w:rsidRDefault="00DA2550" w:rsidP="00DF6E15">
            <w:pPr>
              <w:rPr>
                <w:sz w:val="22"/>
                <w:szCs w:val="22"/>
              </w:rPr>
            </w:pPr>
            <w:r w:rsidRPr="00DF6E15">
              <w:rPr>
                <w:sz w:val="22"/>
                <w:szCs w:val="22"/>
              </w:rPr>
              <w:t>Comments:</w:t>
            </w:r>
          </w:p>
        </w:tc>
      </w:tr>
      <w:tr w:rsidR="00DA2550" w:rsidRPr="00DF6E15" w14:paraId="04FD7CE2" w14:textId="77777777" w:rsidTr="002C205A">
        <w:tc>
          <w:tcPr>
            <w:tcW w:w="1795" w:type="dxa"/>
          </w:tcPr>
          <w:p w14:paraId="3D5420CF" w14:textId="44AC8626" w:rsidR="00DA2550" w:rsidRPr="00DF6E15" w:rsidRDefault="00DA2550" w:rsidP="00DF6E15">
            <w:pPr>
              <w:spacing w:before="120"/>
              <w:rPr>
                <w:b/>
                <w:sz w:val="22"/>
                <w:szCs w:val="22"/>
              </w:rPr>
            </w:pPr>
            <w:r w:rsidRPr="00DF6E15">
              <w:rPr>
                <w:b/>
                <w:sz w:val="22"/>
                <w:szCs w:val="22"/>
              </w:rPr>
              <w:t>Governing Law; Venue:</w:t>
            </w:r>
          </w:p>
        </w:tc>
        <w:tc>
          <w:tcPr>
            <w:tcW w:w="6660" w:type="dxa"/>
          </w:tcPr>
          <w:p w14:paraId="4AF5E967" w14:textId="77777777" w:rsidR="00DA2550" w:rsidRPr="00DF6E15" w:rsidRDefault="00DA2550" w:rsidP="00DF6E15">
            <w:pPr>
              <w:spacing w:before="60" w:after="60"/>
              <w:jc w:val="both"/>
              <w:rPr>
                <w:sz w:val="22"/>
                <w:szCs w:val="22"/>
              </w:rPr>
            </w:pPr>
            <w:r w:rsidRPr="00DF6E15">
              <w:rPr>
                <w:b/>
                <w:sz w:val="22"/>
                <w:szCs w:val="22"/>
                <w:u w:val="single"/>
              </w:rPr>
              <w:t>Governing Law</w:t>
            </w:r>
            <w:r w:rsidRPr="00DF6E15">
              <w:rPr>
                <w:sz w:val="22"/>
                <w:szCs w:val="22"/>
              </w:rPr>
              <w:t>: State of California</w:t>
            </w:r>
          </w:p>
          <w:p w14:paraId="5F7B7765" w14:textId="034037F0" w:rsidR="00DA2550" w:rsidRPr="00DF6E15" w:rsidRDefault="00DA2550" w:rsidP="00DF6E15">
            <w:pPr>
              <w:spacing w:before="60" w:after="60"/>
              <w:jc w:val="both"/>
              <w:rPr>
                <w:sz w:val="22"/>
                <w:szCs w:val="22"/>
              </w:rPr>
            </w:pPr>
            <w:r w:rsidRPr="00DF6E15">
              <w:rPr>
                <w:b/>
                <w:sz w:val="22"/>
                <w:szCs w:val="22"/>
                <w:u w:val="single"/>
              </w:rPr>
              <w:t>Venue</w:t>
            </w:r>
            <w:r w:rsidRPr="00DF6E15">
              <w:rPr>
                <w:sz w:val="22"/>
                <w:szCs w:val="22"/>
              </w:rPr>
              <w:t>: San Francisco County</w:t>
            </w:r>
          </w:p>
        </w:tc>
        <w:tc>
          <w:tcPr>
            <w:tcW w:w="1620" w:type="dxa"/>
          </w:tcPr>
          <w:p w14:paraId="3B370F35" w14:textId="737EF701" w:rsidR="00DA2550" w:rsidRPr="00DF6E15" w:rsidRDefault="00000000" w:rsidP="00DF6E15">
            <w:pPr>
              <w:rPr>
                <w:sz w:val="22"/>
                <w:szCs w:val="22"/>
              </w:rPr>
            </w:pPr>
            <w:sdt>
              <w:sdtPr>
                <w:rPr>
                  <w:sz w:val="22"/>
                  <w:szCs w:val="22"/>
                </w:rPr>
                <w:id w:val="-1492706552"/>
                <w14:checkbox>
                  <w14:checked w14:val="1"/>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Agree</w:t>
            </w:r>
          </w:p>
          <w:p w14:paraId="4A4F49DB" w14:textId="77777777" w:rsidR="00DA2550" w:rsidRPr="00DF6E15" w:rsidRDefault="00000000" w:rsidP="00DF6E15">
            <w:pPr>
              <w:rPr>
                <w:sz w:val="22"/>
                <w:szCs w:val="22"/>
              </w:rPr>
            </w:pPr>
            <w:sdt>
              <w:sdtPr>
                <w:rPr>
                  <w:sz w:val="22"/>
                  <w:szCs w:val="22"/>
                </w:rPr>
                <w:id w:val="1337496008"/>
                <w14:checkbox>
                  <w14:checked w14:val="0"/>
                  <w14:checkedState w14:val="2612" w14:font="MS Gothic"/>
                  <w14:uncheckedState w14:val="2610" w14:font="MS Gothic"/>
                </w14:checkbox>
              </w:sdtPr>
              <w:sdtContent>
                <w:r w:rsidR="00DA2550" w:rsidRPr="00DF6E15">
                  <w:rPr>
                    <w:rFonts w:ascii="Segoe UI Symbol" w:eastAsia="MS Gothic" w:hAnsi="Segoe UI Symbol" w:cs="Segoe UI Symbol"/>
                    <w:sz w:val="22"/>
                    <w:szCs w:val="22"/>
                  </w:rPr>
                  <w:t>☐</w:t>
                </w:r>
              </w:sdtContent>
            </w:sdt>
            <w:r w:rsidR="00DA2550" w:rsidRPr="00DF6E15">
              <w:rPr>
                <w:sz w:val="22"/>
                <w:szCs w:val="22"/>
              </w:rPr>
              <w:t xml:space="preserve"> Disagree   </w:t>
            </w:r>
          </w:p>
          <w:p w14:paraId="1EA04180" w14:textId="5ED13C16" w:rsidR="00DA2550" w:rsidRPr="00DF6E15" w:rsidRDefault="00DA2550" w:rsidP="00DF6E15">
            <w:pPr>
              <w:rPr>
                <w:sz w:val="22"/>
                <w:szCs w:val="22"/>
              </w:rPr>
            </w:pPr>
            <w:r w:rsidRPr="00DF6E15">
              <w:rPr>
                <w:sz w:val="22"/>
                <w:szCs w:val="22"/>
              </w:rPr>
              <w:t>Comments:</w:t>
            </w:r>
          </w:p>
        </w:tc>
      </w:tr>
      <w:tr w:rsidR="00DA2550" w:rsidRPr="00DF6E15" w14:paraId="777EFB79" w14:textId="77777777" w:rsidTr="002C205A">
        <w:tc>
          <w:tcPr>
            <w:tcW w:w="1795" w:type="dxa"/>
          </w:tcPr>
          <w:p w14:paraId="16824D09" w14:textId="252A73F7" w:rsidR="00DA2550" w:rsidRPr="00DF6E15" w:rsidRDefault="00DA2550" w:rsidP="00DF6E15">
            <w:pPr>
              <w:spacing w:before="120"/>
              <w:rPr>
                <w:b/>
                <w:sz w:val="22"/>
                <w:szCs w:val="22"/>
              </w:rPr>
            </w:pPr>
            <w:r w:rsidRPr="00DF6E15">
              <w:rPr>
                <w:b/>
                <w:sz w:val="22"/>
                <w:szCs w:val="22"/>
              </w:rPr>
              <w:t>Definitions:</w:t>
            </w:r>
          </w:p>
        </w:tc>
        <w:tc>
          <w:tcPr>
            <w:tcW w:w="6660" w:type="dxa"/>
          </w:tcPr>
          <w:p w14:paraId="68AF9788" w14:textId="51AE93AE" w:rsidR="00DA2550" w:rsidRPr="00DF6E15" w:rsidRDefault="00DA2550" w:rsidP="00DF6E15">
            <w:pPr>
              <w:spacing w:before="60" w:after="60"/>
              <w:jc w:val="both"/>
              <w:rPr>
                <w:sz w:val="22"/>
                <w:szCs w:val="22"/>
              </w:rPr>
            </w:pPr>
            <w:r w:rsidRPr="00DF6E15">
              <w:rPr>
                <w:sz w:val="22"/>
                <w:szCs w:val="22"/>
              </w:rPr>
              <w:t xml:space="preserve">The following terms, when used herein with initial capitalization, shall have the meanings set forth below: </w:t>
            </w:r>
          </w:p>
          <w:p w14:paraId="4E15FAE1" w14:textId="2F3DFE4D" w:rsidR="00A2564D" w:rsidRPr="00DF6E15" w:rsidRDefault="00A2564D" w:rsidP="00DF6E15">
            <w:pPr>
              <w:spacing w:before="60" w:after="60"/>
              <w:jc w:val="both"/>
              <w:rPr>
                <w:sz w:val="22"/>
                <w:szCs w:val="22"/>
              </w:rPr>
            </w:pPr>
            <w:r w:rsidRPr="00DF6E15">
              <w:rPr>
                <w:sz w:val="22"/>
                <w:szCs w:val="22"/>
              </w:rPr>
              <w:lastRenderedPageBreak/>
              <w:t>“</w:t>
            </w:r>
            <w:r w:rsidRPr="00DF6E15">
              <w:rPr>
                <w:b/>
                <w:bCs/>
                <w:sz w:val="22"/>
                <w:szCs w:val="22"/>
                <w:u w:val="single"/>
              </w:rPr>
              <w:t>Ancillary Services</w:t>
            </w:r>
            <w:r w:rsidRPr="00DF6E15">
              <w:rPr>
                <w:sz w:val="22"/>
                <w:szCs w:val="22"/>
              </w:rPr>
              <w:t xml:space="preserve">” means all ancillary services, products, functionalities, and grid-support attributes recognized by CAISO from time to time, including without limitation, Regulation Up, Regulation Down, Spinning Reserve, Non-Spinning Reserve, voltage support, frequency response, and any successor or similar services, that the Facility is capable of providing when operated in accordance with the terms and conditions of </w:t>
            </w:r>
            <w:r w:rsidR="008A535A" w:rsidRPr="00DF6E15">
              <w:rPr>
                <w:sz w:val="22"/>
                <w:szCs w:val="22"/>
              </w:rPr>
              <w:t>the ESA</w:t>
            </w:r>
            <w:r w:rsidRPr="00DF6E15">
              <w:rPr>
                <w:sz w:val="22"/>
                <w:szCs w:val="22"/>
              </w:rPr>
              <w:t>, the Interconnection Agreement, applicable Law, the Operating Restrictions, and Prudent Industry Practice, whether or not such services are actively procured or compensated by CAISO at the relevant time.</w:t>
            </w:r>
          </w:p>
          <w:p w14:paraId="33551D37" w14:textId="77777777" w:rsidR="00DA2550" w:rsidRPr="00DF6E15" w:rsidRDefault="00DA2550" w:rsidP="00DF6E15">
            <w:pPr>
              <w:spacing w:before="60" w:after="60"/>
              <w:jc w:val="both"/>
              <w:rPr>
                <w:sz w:val="22"/>
                <w:szCs w:val="22"/>
              </w:rPr>
            </w:pPr>
            <w:r w:rsidRPr="00DF6E15">
              <w:rPr>
                <w:sz w:val="22"/>
                <w:szCs w:val="22"/>
              </w:rPr>
              <w:t>“</w:t>
            </w:r>
            <w:r w:rsidRPr="00DF6E15">
              <w:rPr>
                <w:b/>
                <w:sz w:val="22"/>
                <w:szCs w:val="22"/>
                <w:u w:val="single"/>
              </w:rPr>
              <w:t>CAISO</w:t>
            </w:r>
            <w:r w:rsidRPr="00DF6E15">
              <w:rPr>
                <w:sz w:val="22"/>
                <w:szCs w:val="22"/>
              </w:rPr>
              <w:t>” means the California Independent System Operator.</w:t>
            </w:r>
          </w:p>
          <w:p w14:paraId="634E9488" w14:textId="77777777" w:rsidR="00DA2550" w:rsidRPr="00DF6E15" w:rsidRDefault="00DA2550" w:rsidP="00DF6E15">
            <w:pPr>
              <w:spacing w:before="60" w:after="60"/>
              <w:jc w:val="both"/>
              <w:rPr>
                <w:sz w:val="22"/>
                <w:szCs w:val="22"/>
              </w:rPr>
            </w:pPr>
            <w:r w:rsidRPr="00DF6E15">
              <w:rPr>
                <w:bCs/>
                <w:sz w:val="22"/>
                <w:szCs w:val="22"/>
              </w:rPr>
              <w:t>“</w:t>
            </w:r>
            <w:r w:rsidRPr="00DF6E15">
              <w:rPr>
                <w:b/>
                <w:sz w:val="22"/>
                <w:szCs w:val="22"/>
                <w:u w:val="single"/>
              </w:rPr>
              <w:t>CAISO-Controlled Grid</w:t>
            </w:r>
            <w:r w:rsidRPr="00DF6E15">
              <w:rPr>
                <w:sz w:val="22"/>
                <w:szCs w:val="22"/>
              </w:rPr>
              <w:t>” has the meaning set forth in the CAISO Tariff.</w:t>
            </w:r>
          </w:p>
          <w:p w14:paraId="58A4FF2B" w14:textId="77777777" w:rsidR="00DA2550" w:rsidRPr="00DF6E15" w:rsidRDefault="00DA2550" w:rsidP="00DF6E15">
            <w:pPr>
              <w:spacing w:before="60" w:after="60"/>
              <w:jc w:val="both"/>
              <w:rPr>
                <w:sz w:val="22"/>
                <w:szCs w:val="22"/>
              </w:rPr>
            </w:pPr>
            <w:r w:rsidRPr="00DF6E15">
              <w:rPr>
                <w:sz w:val="22"/>
                <w:szCs w:val="22"/>
              </w:rPr>
              <w:t>“</w:t>
            </w:r>
            <w:r w:rsidRPr="00DF6E15">
              <w:rPr>
                <w:b/>
                <w:sz w:val="22"/>
                <w:szCs w:val="22"/>
                <w:u w:val="single"/>
              </w:rPr>
              <w:t>CAISO Tariff</w:t>
            </w:r>
            <w:r w:rsidRPr="00DF6E15">
              <w:rPr>
                <w:sz w:val="22"/>
                <w:szCs w:val="22"/>
              </w:rPr>
              <w:t>” means the California Independent System Operator Corporation Agreement and Tariff, Business Practice Manuals (BPMs), and Operating Procedures, including the rules, protocols, procedures and standards attached thereto, as the same may be amended or modified from time-to-time and approved by FERC.</w:t>
            </w:r>
          </w:p>
          <w:p w14:paraId="5678D163" w14:textId="669A92C3" w:rsidR="004F55A8" w:rsidRPr="00DF6E15" w:rsidRDefault="004F55A8" w:rsidP="00DF6E15">
            <w:pPr>
              <w:spacing w:before="60" w:after="60"/>
              <w:jc w:val="both"/>
              <w:rPr>
                <w:sz w:val="22"/>
                <w:szCs w:val="22"/>
              </w:rPr>
            </w:pPr>
            <w:r w:rsidRPr="00DF6E15">
              <w:rPr>
                <w:sz w:val="22"/>
                <w:szCs w:val="22"/>
              </w:rPr>
              <w:t>“</w:t>
            </w:r>
            <w:r w:rsidRPr="00DF6E15">
              <w:rPr>
                <w:b/>
                <w:bCs/>
                <w:sz w:val="22"/>
                <w:szCs w:val="22"/>
                <w:u w:val="single"/>
              </w:rPr>
              <w:t>Capacity Attribute</w:t>
            </w:r>
            <w:r w:rsidR="00A75BAD" w:rsidRPr="00DF6E15">
              <w:rPr>
                <w:b/>
                <w:bCs/>
                <w:sz w:val="22"/>
                <w:szCs w:val="22"/>
                <w:u w:val="single"/>
              </w:rPr>
              <w:t>s</w:t>
            </w:r>
            <w:r w:rsidRPr="00DF6E15">
              <w:rPr>
                <w:sz w:val="22"/>
                <w:szCs w:val="22"/>
              </w:rPr>
              <w:t>” means any current or future defined characteristic, certificate, tag, credit, or accounting construct associated with the amount of power that the Facility can generate and deliver to the Delivery Point at a particular moment and that can be purchased and sold under CAISO market rules, including Resource Adequacy Benefits.</w:t>
            </w:r>
          </w:p>
          <w:p w14:paraId="74059F20" w14:textId="77777777" w:rsidR="004F55A8" w:rsidRPr="00DF6E15" w:rsidRDefault="004F55A8" w:rsidP="00DF6E15">
            <w:pPr>
              <w:spacing w:before="60" w:after="60"/>
              <w:jc w:val="both"/>
              <w:rPr>
                <w:color w:val="000000" w:themeColor="text1"/>
                <w:sz w:val="22"/>
                <w:szCs w:val="22"/>
              </w:rPr>
            </w:pPr>
            <w:r w:rsidRPr="00DF6E15">
              <w:rPr>
                <w:color w:val="000000" w:themeColor="text1"/>
                <w:sz w:val="22"/>
                <w:szCs w:val="22"/>
              </w:rPr>
              <w:t>“</w:t>
            </w:r>
            <w:r w:rsidRPr="00DF6E15">
              <w:rPr>
                <w:b/>
                <w:bCs/>
                <w:color w:val="000000" w:themeColor="text1"/>
                <w:sz w:val="22"/>
                <w:szCs w:val="22"/>
                <w:u w:val="single"/>
              </w:rPr>
              <w:t>CEQA</w:t>
            </w:r>
            <w:r w:rsidRPr="00DF6E15">
              <w:rPr>
                <w:color w:val="000000" w:themeColor="text1"/>
                <w:sz w:val="22"/>
                <w:szCs w:val="22"/>
              </w:rPr>
              <w:t>” means the California Environmental Quality Act.</w:t>
            </w:r>
          </w:p>
          <w:p w14:paraId="7139934C" w14:textId="3DF66198" w:rsidR="004F55A8" w:rsidRPr="00DF6E15" w:rsidRDefault="004F55A8" w:rsidP="00DF6E15">
            <w:pPr>
              <w:spacing w:before="60" w:after="60"/>
              <w:jc w:val="both"/>
              <w:rPr>
                <w:sz w:val="22"/>
                <w:szCs w:val="22"/>
              </w:rPr>
            </w:pPr>
            <w:r w:rsidRPr="00DF6E15">
              <w:rPr>
                <w:sz w:val="22"/>
                <w:szCs w:val="22"/>
              </w:rPr>
              <w:t>“</w:t>
            </w:r>
            <w:r w:rsidRPr="00DF6E15">
              <w:rPr>
                <w:b/>
                <w:bCs/>
                <w:sz w:val="22"/>
                <w:szCs w:val="22"/>
                <w:u w:val="single"/>
              </w:rPr>
              <w:t>Charging Energy</w:t>
            </w:r>
            <w:r w:rsidRPr="00DF6E15">
              <w:rPr>
                <w:sz w:val="22"/>
                <w:szCs w:val="22"/>
              </w:rPr>
              <w:t>” means the energy delivered to the Facility pursuant to a Charging Notice as measured by the Facility Meter in accordance with CAISO metering requirements and Prudent Industry Practices, as such meter readings are adjusted pursuant to CAISO requirements for any applicable Electrical Losses.</w:t>
            </w:r>
          </w:p>
          <w:p w14:paraId="48D4D1C8" w14:textId="77777777" w:rsidR="004F55A8" w:rsidRPr="00DF6E15" w:rsidRDefault="004F55A8" w:rsidP="00DF6E15">
            <w:pPr>
              <w:spacing w:before="60" w:after="60"/>
              <w:jc w:val="both"/>
              <w:rPr>
                <w:sz w:val="22"/>
                <w:szCs w:val="22"/>
              </w:rPr>
            </w:pPr>
            <w:r w:rsidRPr="00DF6E15">
              <w:rPr>
                <w:sz w:val="22"/>
                <w:szCs w:val="22"/>
              </w:rPr>
              <w:t>“</w:t>
            </w:r>
            <w:r w:rsidRPr="00DF6E15">
              <w:rPr>
                <w:b/>
                <w:sz w:val="22"/>
                <w:szCs w:val="22"/>
                <w:u w:val="single"/>
              </w:rPr>
              <w:t>Construction Start</w:t>
            </w:r>
            <w:r w:rsidRPr="00DF6E15">
              <w:rPr>
                <w:sz w:val="22"/>
                <w:szCs w:val="22"/>
              </w:rPr>
              <w:t>” will occur following Seller’s execution of an engineering, procurement and construction (EPC) contract related to the Facility and issuance of a full notice to proceed with the construction of the Facility under the EPC contract, mobilization to site by Seller and/or its designees, and includes the physical movement of soil at the site.</w:t>
            </w:r>
          </w:p>
          <w:p w14:paraId="025C2A71" w14:textId="77777777" w:rsidR="0004052B" w:rsidRPr="00DF6E15" w:rsidRDefault="0004052B" w:rsidP="00DF6E15">
            <w:pPr>
              <w:spacing w:before="60" w:after="60"/>
              <w:jc w:val="both"/>
              <w:rPr>
                <w:sz w:val="22"/>
                <w:szCs w:val="22"/>
              </w:rPr>
            </w:pPr>
            <w:r w:rsidRPr="00DF6E15">
              <w:rPr>
                <w:sz w:val="22"/>
                <w:szCs w:val="22"/>
              </w:rPr>
              <w:t>“</w:t>
            </w:r>
            <w:r w:rsidRPr="00DF6E15">
              <w:rPr>
                <w:b/>
                <w:bCs/>
                <w:sz w:val="22"/>
                <w:szCs w:val="22"/>
                <w:u w:val="single"/>
              </w:rPr>
              <w:t>Contract Year</w:t>
            </w:r>
            <w:r w:rsidRPr="00DF6E15">
              <w:rPr>
                <w:sz w:val="22"/>
                <w:szCs w:val="22"/>
              </w:rPr>
              <w:t>” means a period of twelve (12) consecutive months.  The first Contract Year shall commence on the Commercial Operation Date and the last Contract Year shall end at midnight at the end of the day prior to the anniversary of the Commercial Operation Date</w:t>
            </w:r>
            <w:r w:rsidRPr="00DF6E15">
              <w:rPr>
                <w:color w:val="000000" w:themeColor="text1"/>
                <w:sz w:val="22"/>
                <w:szCs w:val="22"/>
              </w:rPr>
              <w:t>.</w:t>
            </w:r>
          </w:p>
          <w:p w14:paraId="24D4E4D4" w14:textId="6BBDD488" w:rsidR="0004052B" w:rsidRPr="00DF6E15" w:rsidRDefault="0004052B" w:rsidP="00DF6E15">
            <w:pPr>
              <w:snapToGrid w:val="0"/>
              <w:spacing w:before="60" w:after="60"/>
              <w:jc w:val="both"/>
              <w:rPr>
                <w:sz w:val="22"/>
                <w:szCs w:val="22"/>
              </w:rPr>
            </w:pPr>
            <w:r w:rsidRPr="00DF6E15">
              <w:rPr>
                <w:sz w:val="22"/>
                <w:szCs w:val="22"/>
              </w:rPr>
              <w:t>“</w:t>
            </w:r>
            <w:r w:rsidRPr="00DF6E15">
              <w:rPr>
                <w:b/>
                <w:sz w:val="22"/>
                <w:szCs w:val="22"/>
                <w:u w:val="single"/>
              </w:rPr>
              <w:t>Discharging Energy</w:t>
            </w:r>
            <w:r w:rsidRPr="00DF6E15">
              <w:rPr>
                <w:sz w:val="22"/>
                <w:szCs w:val="22"/>
              </w:rPr>
              <w:t xml:space="preserve">” </w:t>
            </w:r>
            <w:r w:rsidRPr="00DF6E15">
              <w:rPr>
                <w:color w:val="000000"/>
                <w:sz w:val="22"/>
                <w:szCs w:val="22"/>
              </w:rPr>
              <w:t xml:space="preserve">means all energy delivered to the Delivery Point from the </w:t>
            </w:r>
            <w:r w:rsidR="00070CCF" w:rsidRPr="00DF6E15">
              <w:rPr>
                <w:color w:val="000000"/>
                <w:sz w:val="22"/>
                <w:szCs w:val="22"/>
              </w:rPr>
              <w:t>Facility</w:t>
            </w:r>
            <w:r w:rsidRPr="00DF6E15">
              <w:rPr>
                <w:color w:val="000000"/>
                <w:sz w:val="22"/>
                <w:szCs w:val="22"/>
              </w:rPr>
              <w:t xml:space="preserve">, net of Station Use, as measured by the </w:t>
            </w:r>
            <w:r w:rsidR="00070CCF" w:rsidRPr="00DF6E15">
              <w:rPr>
                <w:color w:val="000000"/>
                <w:sz w:val="22"/>
                <w:szCs w:val="22"/>
              </w:rPr>
              <w:t>Facility</w:t>
            </w:r>
            <w:r w:rsidRPr="00DF6E15">
              <w:rPr>
                <w:color w:val="000000"/>
                <w:sz w:val="22"/>
                <w:szCs w:val="22"/>
              </w:rPr>
              <w:t xml:space="preserve"> Meter</w:t>
            </w:r>
            <w:r w:rsidRPr="00DF6E15">
              <w:rPr>
                <w:sz w:val="22"/>
                <w:szCs w:val="22"/>
              </w:rPr>
              <w:t xml:space="preserve"> in accordance with CAISO metering requirements and Prudent Industry Practices,</w:t>
            </w:r>
            <w:r w:rsidRPr="00DF6E15">
              <w:rPr>
                <w:bCs/>
                <w:color w:val="000000"/>
                <w:sz w:val="22"/>
                <w:szCs w:val="22"/>
              </w:rPr>
              <w:t xml:space="preserve"> </w:t>
            </w:r>
            <w:r w:rsidRPr="00DF6E15">
              <w:rPr>
                <w:sz w:val="22"/>
                <w:szCs w:val="22"/>
              </w:rPr>
              <w:t>adjusted pursuant to CAISO requirements for any applicable Electrical Losses</w:t>
            </w:r>
            <w:r w:rsidRPr="00DF6E15">
              <w:rPr>
                <w:color w:val="000000"/>
                <w:sz w:val="22"/>
                <w:szCs w:val="22"/>
              </w:rPr>
              <w:t xml:space="preserve">. </w:t>
            </w:r>
            <w:r w:rsidRPr="00DF6E15">
              <w:rPr>
                <w:sz w:val="22"/>
                <w:szCs w:val="22"/>
              </w:rPr>
              <w:t xml:space="preserve">For the avoidance of doubt, all Discharging Energy will have originally been delivered to the </w:t>
            </w:r>
            <w:r w:rsidR="00070CCF" w:rsidRPr="00DF6E15">
              <w:rPr>
                <w:sz w:val="22"/>
                <w:szCs w:val="22"/>
              </w:rPr>
              <w:t>Facility</w:t>
            </w:r>
            <w:r w:rsidRPr="00DF6E15">
              <w:rPr>
                <w:sz w:val="22"/>
                <w:szCs w:val="22"/>
              </w:rPr>
              <w:t xml:space="preserve"> as Charging Energy.</w:t>
            </w:r>
          </w:p>
          <w:p w14:paraId="440387AD" w14:textId="21D0254E" w:rsidR="004F55A8" w:rsidRPr="00DF6E15" w:rsidRDefault="0004052B" w:rsidP="00DF6E15">
            <w:pPr>
              <w:spacing w:before="60" w:after="60"/>
              <w:jc w:val="both"/>
              <w:rPr>
                <w:sz w:val="22"/>
                <w:szCs w:val="22"/>
              </w:rPr>
            </w:pPr>
            <w:r w:rsidRPr="00DF6E15">
              <w:rPr>
                <w:sz w:val="22"/>
                <w:szCs w:val="22"/>
              </w:rPr>
              <w:t>“</w:t>
            </w:r>
            <w:r w:rsidRPr="00DF6E15">
              <w:rPr>
                <w:b/>
                <w:sz w:val="22"/>
                <w:szCs w:val="22"/>
                <w:u w:val="single"/>
              </w:rPr>
              <w:t>Efficiency Rate</w:t>
            </w:r>
            <w:r w:rsidRPr="00DF6E15">
              <w:rPr>
                <w:sz w:val="22"/>
                <w:szCs w:val="22"/>
              </w:rPr>
              <w:t xml:space="preserve">” means the measured round-trip efficiency of the </w:t>
            </w:r>
            <w:r w:rsidR="00070CCF" w:rsidRPr="00DF6E15">
              <w:rPr>
                <w:sz w:val="22"/>
                <w:szCs w:val="22"/>
              </w:rPr>
              <w:t>Facility</w:t>
            </w:r>
            <w:r w:rsidRPr="00DF6E15">
              <w:rPr>
                <w:sz w:val="22"/>
                <w:szCs w:val="22"/>
              </w:rPr>
              <w:t xml:space="preserve">, expressed as a percentage, calculated pursuant to a Storage Capacity Test in accordance with the </w:t>
            </w:r>
            <w:r w:rsidR="00FF4843" w:rsidRPr="00DF6E15">
              <w:rPr>
                <w:sz w:val="22"/>
                <w:szCs w:val="22"/>
              </w:rPr>
              <w:t>ESA</w:t>
            </w:r>
            <w:r w:rsidRPr="00DF6E15">
              <w:rPr>
                <w:sz w:val="22"/>
                <w:szCs w:val="22"/>
              </w:rPr>
              <w:t>.</w:t>
            </w:r>
          </w:p>
          <w:p w14:paraId="4A7A32D6" w14:textId="77777777" w:rsidR="00DA2550" w:rsidRPr="00DF6E15" w:rsidRDefault="00DA2550" w:rsidP="00DF6E15">
            <w:pPr>
              <w:spacing w:before="60" w:after="60"/>
              <w:jc w:val="both"/>
              <w:rPr>
                <w:sz w:val="22"/>
                <w:szCs w:val="22"/>
              </w:rPr>
            </w:pPr>
            <w:r w:rsidRPr="00DF6E15">
              <w:rPr>
                <w:sz w:val="22"/>
                <w:szCs w:val="22"/>
              </w:rPr>
              <w:lastRenderedPageBreak/>
              <w:t>“</w:t>
            </w:r>
            <w:r w:rsidRPr="00DF6E15">
              <w:rPr>
                <w:b/>
                <w:bCs/>
                <w:sz w:val="22"/>
                <w:szCs w:val="22"/>
                <w:u w:val="single"/>
              </w:rPr>
              <w:t>Full Capacity Deliverability Status</w:t>
            </w:r>
            <w:r w:rsidRPr="00DF6E15">
              <w:rPr>
                <w:sz w:val="22"/>
                <w:szCs w:val="22"/>
              </w:rPr>
              <w:t>” has the meaning set forth in the CAISO Tariff.</w:t>
            </w:r>
          </w:p>
          <w:p w14:paraId="39A02E30" w14:textId="7F7295F1" w:rsidR="00FF4843" w:rsidRPr="00DF6E15" w:rsidRDefault="00FF4843" w:rsidP="00DF6E15">
            <w:pPr>
              <w:spacing w:before="60" w:after="60"/>
              <w:jc w:val="both"/>
              <w:rPr>
                <w:sz w:val="22"/>
                <w:szCs w:val="22"/>
              </w:rPr>
            </w:pPr>
            <w:r w:rsidRPr="00DF6E15">
              <w:rPr>
                <w:sz w:val="22"/>
                <w:szCs w:val="22"/>
              </w:rPr>
              <w:t>“</w:t>
            </w:r>
            <w:r w:rsidRPr="00DF6E15">
              <w:rPr>
                <w:b/>
                <w:bCs/>
                <w:sz w:val="22"/>
                <w:szCs w:val="22"/>
                <w:u w:val="single"/>
              </w:rPr>
              <w:t>Imbalance Reserves</w:t>
            </w:r>
            <w:r w:rsidRPr="00DF6E15">
              <w:rPr>
                <w:sz w:val="22"/>
                <w:szCs w:val="22"/>
              </w:rPr>
              <w:t>” has the meaning set forth in the CAISO Tariff, including the tariff revisions approved by FERC and effective May 1, 2026 relating to DAME and EDAM.</w:t>
            </w:r>
          </w:p>
          <w:p w14:paraId="03413631" w14:textId="11646185" w:rsidR="00DA2550" w:rsidRPr="00DF6E15" w:rsidRDefault="00DA2550" w:rsidP="00DF6E15">
            <w:pPr>
              <w:spacing w:before="60" w:after="60"/>
              <w:jc w:val="both"/>
              <w:rPr>
                <w:b/>
                <w:sz w:val="22"/>
                <w:szCs w:val="22"/>
              </w:rPr>
            </w:pPr>
            <w:r w:rsidRPr="00DF6E15">
              <w:rPr>
                <w:sz w:val="22"/>
                <w:szCs w:val="22"/>
              </w:rPr>
              <w:t>“</w:t>
            </w:r>
            <w:r w:rsidRPr="00DF6E15">
              <w:rPr>
                <w:b/>
                <w:sz w:val="22"/>
                <w:szCs w:val="22"/>
                <w:u w:val="single"/>
              </w:rPr>
              <w:t>Letter(s) of Credit</w:t>
            </w:r>
            <w:r w:rsidRPr="00DF6E15">
              <w:rPr>
                <w:sz w:val="22"/>
                <w:szCs w:val="22"/>
              </w:rPr>
              <w:t xml:space="preserve">” means one or more irrevocable, standby letters of credit issued by a U.S. commercial bank, or a U.S. branch of a foreign bank acceptable to Buyer, in each case having a credit rating of at least A- with an outlook designation of “stable” from S&amp;P or A3 with an outlook designation of “stable” from Moody’s, in a form </w:t>
            </w:r>
            <w:r w:rsidRPr="00DF6E15">
              <w:rPr>
                <w:color w:val="000000"/>
                <w:sz w:val="22"/>
                <w:szCs w:val="22"/>
              </w:rPr>
              <w:t>substantially similar to the letter of credit set forth in</w:t>
            </w:r>
            <w:r w:rsidRPr="00DF6E15">
              <w:rPr>
                <w:sz w:val="22"/>
                <w:szCs w:val="22"/>
              </w:rPr>
              <w:t xml:space="preserve"> the ESA, or as otherwise reasonably acceptable to Buyer.  </w:t>
            </w:r>
          </w:p>
          <w:p w14:paraId="3157649E" w14:textId="190D0D7A" w:rsidR="00DA2550" w:rsidRPr="00DF6E15" w:rsidRDefault="00DA2550" w:rsidP="00DF6E15">
            <w:pPr>
              <w:spacing w:before="60" w:after="60"/>
              <w:jc w:val="both"/>
              <w:rPr>
                <w:sz w:val="22"/>
                <w:szCs w:val="22"/>
              </w:rPr>
            </w:pPr>
            <w:r w:rsidRPr="00DF6E15">
              <w:rPr>
                <w:sz w:val="22"/>
                <w:szCs w:val="22"/>
              </w:rPr>
              <w:t>“</w:t>
            </w:r>
            <w:r w:rsidRPr="00DF6E15">
              <w:rPr>
                <w:b/>
                <w:bCs/>
                <w:sz w:val="22"/>
                <w:szCs w:val="22"/>
                <w:u w:val="single"/>
              </w:rPr>
              <w:t>MW</w:t>
            </w:r>
            <w:r w:rsidRPr="00DF6E15">
              <w:rPr>
                <w:sz w:val="22"/>
                <w:szCs w:val="22"/>
              </w:rPr>
              <w:t>” means megawatts in alternating current, unless expressly stated in terms of direct current.</w:t>
            </w:r>
          </w:p>
          <w:p w14:paraId="00BBD4F3" w14:textId="77777777" w:rsidR="00DA2550" w:rsidRPr="00DF6E15" w:rsidRDefault="00DA2550" w:rsidP="00DF6E15">
            <w:pPr>
              <w:spacing w:before="60" w:after="60"/>
              <w:jc w:val="both"/>
              <w:rPr>
                <w:sz w:val="22"/>
                <w:szCs w:val="22"/>
              </w:rPr>
            </w:pPr>
            <w:r w:rsidRPr="00DF6E15">
              <w:rPr>
                <w:sz w:val="22"/>
                <w:szCs w:val="22"/>
              </w:rPr>
              <w:t>“</w:t>
            </w:r>
            <w:r w:rsidRPr="00DF6E15">
              <w:rPr>
                <w:b/>
                <w:bCs/>
                <w:sz w:val="22"/>
                <w:szCs w:val="22"/>
                <w:u w:val="single"/>
              </w:rPr>
              <w:t>MWh</w:t>
            </w:r>
            <w:r w:rsidRPr="00DF6E15">
              <w:rPr>
                <w:sz w:val="22"/>
                <w:szCs w:val="22"/>
              </w:rPr>
              <w:t xml:space="preserve">” means megawatt-hour measured </w:t>
            </w:r>
            <w:r w:rsidRPr="00DF6E15">
              <w:rPr>
                <w:color w:val="000000" w:themeColor="text1"/>
                <w:sz w:val="22"/>
                <w:szCs w:val="22"/>
              </w:rPr>
              <w:t xml:space="preserve">in alternating current, </w:t>
            </w:r>
            <w:r w:rsidRPr="00DF6E15">
              <w:rPr>
                <w:bCs/>
                <w:sz w:val="22"/>
                <w:szCs w:val="22"/>
              </w:rPr>
              <w:t>unless expressly stated in terms of direct current</w:t>
            </w:r>
            <w:r w:rsidRPr="00DF6E15">
              <w:rPr>
                <w:sz w:val="22"/>
                <w:szCs w:val="22"/>
              </w:rPr>
              <w:t xml:space="preserve">. </w:t>
            </w:r>
          </w:p>
          <w:p w14:paraId="568E06B0" w14:textId="77BEC5A0" w:rsidR="00DA2550" w:rsidRPr="00DF6E15" w:rsidRDefault="00DA2550" w:rsidP="00DF6E15">
            <w:pPr>
              <w:spacing w:before="60" w:after="60"/>
              <w:jc w:val="both"/>
              <w:rPr>
                <w:sz w:val="22"/>
                <w:szCs w:val="22"/>
              </w:rPr>
            </w:pPr>
            <w:r w:rsidRPr="00DF6E15">
              <w:rPr>
                <w:sz w:val="22"/>
                <w:szCs w:val="22"/>
              </w:rPr>
              <w:t>“</w:t>
            </w:r>
            <w:r w:rsidRPr="00DF6E15">
              <w:rPr>
                <w:b/>
                <w:bCs/>
                <w:sz w:val="22"/>
                <w:szCs w:val="22"/>
                <w:u w:val="single"/>
              </w:rPr>
              <w:t>Net</w:t>
            </w:r>
            <w:r w:rsidRPr="00DF6E15">
              <w:rPr>
                <w:sz w:val="22"/>
                <w:szCs w:val="22"/>
                <w:u w:val="single"/>
              </w:rPr>
              <w:t xml:space="preserve"> </w:t>
            </w:r>
            <w:r w:rsidRPr="00DF6E15">
              <w:rPr>
                <w:b/>
                <w:bCs/>
                <w:sz w:val="22"/>
                <w:szCs w:val="22"/>
                <w:u w:val="single"/>
              </w:rPr>
              <w:t>Qualifying Capacity</w:t>
            </w:r>
            <w:r w:rsidRPr="00DF6E15">
              <w:rPr>
                <w:sz w:val="22"/>
                <w:szCs w:val="22"/>
              </w:rPr>
              <w:t>” or “</w:t>
            </w:r>
            <w:r w:rsidRPr="00DF6E15">
              <w:rPr>
                <w:b/>
                <w:bCs/>
                <w:sz w:val="22"/>
                <w:szCs w:val="22"/>
                <w:u w:val="single"/>
              </w:rPr>
              <w:t>NQC</w:t>
            </w:r>
            <w:r w:rsidRPr="00DF6E15">
              <w:rPr>
                <w:sz w:val="22"/>
                <w:szCs w:val="22"/>
              </w:rPr>
              <w:t>” has the meaning set forth in the CAISO Tariff.</w:t>
            </w:r>
          </w:p>
          <w:p w14:paraId="3D6463C9" w14:textId="6CC50435" w:rsidR="00DA2550" w:rsidRPr="00DF6E15" w:rsidRDefault="00DA2550" w:rsidP="00DF6E15">
            <w:pPr>
              <w:spacing w:before="60" w:after="60"/>
              <w:jc w:val="both"/>
              <w:rPr>
                <w:sz w:val="22"/>
                <w:szCs w:val="22"/>
              </w:rPr>
            </w:pPr>
            <w:r w:rsidRPr="00DF6E15">
              <w:rPr>
                <w:sz w:val="22"/>
                <w:szCs w:val="22"/>
              </w:rPr>
              <w:t>“</w:t>
            </w:r>
            <w:r w:rsidRPr="00DF6E15">
              <w:rPr>
                <w:b/>
                <w:bCs/>
                <w:sz w:val="22"/>
                <w:szCs w:val="22"/>
                <w:u w:val="single"/>
              </w:rPr>
              <w:t>Qualifying Capacity</w:t>
            </w:r>
            <w:r w:rsidRPr="00DF6E15">
              <w:rPr>
                <w:sz w:val="22"/>
                <w:szCs w:val="22"/>
              </w:rPr>
              <w:t>” has the meaning set forth in the CAISO Tariff.</w:t>
            </w:r>
          </w:p>
          <w:p w14:paraId="40F0254F" w14:textId="7A5010E9" w:rsidR="00FF4843" w:rsidRPr="00DF6E15" w:rsidRDefault="00FF4843" w:rsidP="00DF6E15">
            <w:pPr>
              <w:spacing w:before="60" w:after="60"/>
              <w:jc w:val="both"/>
              <w:rPr>
                <w:sz w:val="22"/>
                <w:szCs w:val="22"/>
              </w:rPr>
            </w:pPr>
            <w:r w:rsidRPr="00DF6E15">
              <w:rPr>
                <w:sz w:val="22"/>
                <w:szCs w:val="22"/>
              </w:rPr>
              <w:t>“</w:t>
            </w:r>
            <w:r w:rsidRPr="00DF6E15">
              <w:rPr>
                <w:b/>
                <w:bCs/>
                <w:sz w:val="22"/>
                <w:szCs w:val="22"/>
                <w:u w:val="single"/>
              </w:rPr>
              <w:t>Reliability Capacity</w:t>
            </w:r>
            <w:r w:rsidRPr="00DF6E15">
              <w:rPr>
                <w:sz w:val="22"/>
                <w:szCs w:val="22"/>
              </w:rPr>
              <w:t>” has the meaning set forth in the CAISO Tariff, including the tariff revisions approved by FERC and effective May 1, 2026 relating to DAME and EDAM.</w:t>
            </w:r>
          </w:p>
          <w:p w14:paraId="03E12B6D" w14:textId="4A276CDA" w:rsidR="00640E6B" w:rsidRPr="00DF6E15" w:rsidRDefault="00640E6B" w:rsidP="00DF6E15">
            <w:pPr>
              <w:spacing w:before="60" w:after="60"/>
              <w:jc w:val="both"/>
              <w:rPr>
                <w:sz w:val="22"/>
                <w:szCs w:val="22"/>
              </w:rPr>
            </w:pPr>
            <w:r w:rsidRPr="00DF6E15">
              <w:rPr>
                <w:sz w:val="22"/>
                <w:szCs w:val="22"/>
              </w:rPr>
              <w:t>“</w:t>
            </w:r>
            <w:r w:rsidRPr="00DF6E15">
              <w:rPr>
                <w:b/>
                <w:sz w:val="22"/>
                <w:szCs w:val="22"/>
                <w:u w:val="single"/>
              </w:rPr>
              <w:t>Resource Adequacy Benefits</w:t>
            </w:r>
            <w:r w:rsidRPr="00DF6E15">
              <w:rPr>
                <w:sz w:val="22"/>
                <w:szCs w:val="22"/>
              </w:rPr>
              <w:t>” means the rights and privileges attached to the Facility that satisfy any entity’s resource adequacy obligations, as those obligations are set forth in any Resource Adequacy Rulings and includes any local, zonal or otherwise locational attributes associated with the Facility, in addition to flex attributes.</w:t>
            </w:r>
          </w:p>
          <w:p w14:paraId="72A54874" w14:textId="77777777" w:rsidR="00DA2550" w:rsidRPr="00DF6E15" w:rsidRDefault="00DA2550" w:rsidP="00DF6E15">
            <w:pPr>
              <w:spacing w:before="60" w:after="60"/>
              <w:jc w:val="both"/>
              <w:rPr>
                <w:sz w:val="22"/>
                <w:szCs w:val="22"/>
              </w:rPr>
            </w:pPr>
            <w:r w:rsidRPr="00DF6E15">
              <w:rPr>
                <w:bCs/>
                <w:sz w:val="22"/>
                <w:szCs w:val="22"/>
              </w:rPr>
              <w:t>“</w:t>
            </w:r>
            <w:r w:rsidRPr="00DF6E15">
              <w:rPr>
                <w:b/>
                <w:sz w:val="22"/>
                <w:szCs w:val="22"/>
                <w:u w:val="single"/>
              </w:rPr>
              <w:t>Scheduling Coordinator</w:t>
            </w:r>
            <w:r w:rsidRPr="00DF6E15">
              <w:rPr>
                <w:sz w:val="22"/>
                <w:szCs w:val="22"/>
              </w:rPr>
              <w:t>” has the meaning set forth in the CAISO Tariff.</w:t>
            </w:r>
          </w:p>
          <w:p w14:paraId="634F3227" w14:textId="1EA40C26" w:rsidR="00DA2550" w:rsidRPr="00DF6E15" w:rsidRDefault="00DA2550" w:rsidP="00DF6E15">
            <w:pPr>
              <w:spacing w:before="60" w:after="60"/>
              <w:jc w:val="both"/>
              <w:rPr>
                <w:sz w:val="22"/>
                <w:szCs w:val="22"/>
              </w:rPr>
            </w:pPr>
            <w:r w:rsidRPr="00DF6E15">
              <w:rPr>
                <w:sz w:val="22"/>
                <w:szCs w:val="22"/>
              </w:rPr>
              <w:t>“</w:t>
            </w:r>
            <w:r w:rsidRPr="00DF6E15">
              <w:rPr>
                <w:b/>
                <w:sz w:val="22"/>
                <w:szCs w:val="22"/>
                <w:u w:val="single"/>
              </w:rPr>
              <w:t>Station Use</w:t>
            </w:r>
            <w:r w:rsidRPr="00DF6E15">
              <w:rPr>
                <w:sz w:val="22"/>
                <w:szCs w:val="22"/>
              </w:rPr>
              <w:t xml:space="preserve">” means energy that is used within the Facility to power the lights, motors, cooling equipment, control systems and other electrical loads that are necessary for operation of the Facility </w:t>
            </w:r>
            <w:bookmarkStart w:id="12" w:name="_Hlk77261116"/>
            <w:r w:rsidRPr="00DF6E15">
              <w:rPr>
                <w:sz w:val="22"/>
                <w:szCs w:val="22"/>
              </w:rPr>
              <w:t>except during periods in which the Facility is charging or discharging pursuant to a test, charging notice or discharging notice</w:t>
            </w:r>
            <w:bookmarkEnd w:id="12"/>
            <w:r w:rsidRPr="00DF6E15">
              <w:rPr>
                <w:sz w:val="22"/>
                <w:szCs w:val="22"/>
              </w:rPr>
              <w:t xml:space="preserve"> (to be defined in the </w:t>
            </w:r>
            <w:r w:rsidR="008A535A" w:rsidRPr="00DF6E15">
              <w:rPr>
                <w:sz w:val="22"/>
                <w:szCs w:val="22"/>
              </w:rPr>
              <w:t>ESA</w:t>
            </w:r>
            <w:r w:rsidRPr="00DF6E15">
              <w:rPr>
                <w:sz w:val="22"/>
                <w:szCs w:val="22"/>
              </w:rPr>
              <w:t>).</w:t>
            </w:r>
          </w:p>
          <w:p w14:paraId="1FD220B9" w14:textId="287EA550" w:rsidR="00070CCF" w:rsidRPr="00DF6E15" w:rsidRDefault="00070CCF" w:rsidP="00DF6E15">
            <w:pPr>
              <w:spacing w:before="60" w:after="60"/>
              <w:jc w:val="both"/>
              <w:rPr>
                <w:b/>
                <w:sz w:val="22"/>
                <w:szCs w:val="22"/>
                <w:u w:val="single"/>
              </w:rPr>
            </w:pPr>
            <w:r w:rsidRPr="00DF6E15">
              <w:rPr>
                <w:sz w:val="22"/>
                <w:szCs w:val="22"/>
              </w:rPr>
              <w:t>“</w:t>
            </w:r>
            <w:r w:rsidRPr="00DF6E15">
              <w:rPr>
                <w:b/>
                <w:sz w:val="22"/>
                <w:szCs w:val="22"/>
                <w:u w:val="single"/>
              </w:rPr>
              <w:t>Storage Capacity</w:t>
            </w:r>
            <w:r w:rsidRPr="00DF6E15">
              <w:rPr>
                <w:sz w:val="22"/>
                <w:szCs w:val="22"/>
              </w:rPr>
              <w:t xml:space="preserve">” means (a) the maximum dependable operating capability of the Facility to discharge electric energy that can be sustained for </w:t>
            </w:r>
            <w:r w:rsidR="0095437B" w:rsidRPr="00DF6E15">
              <w:rPr>
                <w:sz w:val="22"/>
                <w:szCs w:val="22"/>
              </w:rPr>
              <w:t>[</w:t>
            </w:r>
            <w:r w:rsidRPr="00DF6E15">
              <w:rPr>
                <w:sz w:val="22"/>
                <w:szCs w:val="22"/>
              </w:rPr>
              <w:t>four (4)</w:t>
            </w:r>
            <w:r w:rsidR="0095437B" w:rsidRPr="00DF6E15">
              <w:rPr>
                <w:sz w:val="22"/>
                <w:szCs w:val="22"/>
              </w:rPr>
              <w:t>]</w:t>
            </w:r>
            <w:r w:rsidRPr="00DF6E15">
              <w:rPr>
                <w:sz w:val="22"/>
                <w:szCs w:val="22"/>
              </w:rPr>
              <w:t xml:space="preserve"> consecutive hours and (b) any other products that may be developed or evolve from time to time during the Term that the Facility is able to provide as the Facility is configured on the Commercial Operation Date and that relate to the maximum dependable operating capability of the Facility to charge and discharge electric energy.</w:t>
            </w:r>
          </w:p>
        </w:tc>
        <w:tc>
          <w:tcPr>
            <w:tcW w:w="1620" w:type="dxa"/>
          </w:tcPr>
          <w:p w14:paraId="5B3E1380" w14:textId="3F0B92CB" w:rsidR="00DA2550" w:rsidRPr="00DF6E15" w:rsidRDefault="00DA2550" w:rsidP="00DF6E15">
            <w:pPr>
              <w:rPr>
                <w:sz w:val="22"/>
                <w:szCs w:val="22"/>
              </w:rPr>
            </w:pPr>
          </w:p>
        </w:tc>
      </w:tr>
    </w:tbl>
    <w:p w14:paraId="5FC6BCEC" w14:textId="77777777" w:rsidR="00F3434A" w:rsidRPr="00DF6E15" w:rsidRDefault="00F3434A" w:rsidP="00DF6E15">
      <w:pPr>
        <w:rPr>
          <w:sz w:val="22"/>
          <w:szCs w:val="22"/>
        </w:rPr>
      </w:pPr>
    </w:p>
    <w:p w14:paraId="69669960" w14:textId="14199F7D" w:rsidR="00006EEE" w:rsidRPr="00DF6E15" w:rsidRDefault="00006EEE" w:rsidP="00DF6E15">
      <w:pPr>
        <w:pStyle w:val="ListParagraph"/>
        <w:numPr>
          <w:ilvl w:val="0"/>
          <w:numId w:val="12"/>
        </w:numPr>
        <w:ind w:left="720" w:hanging="720"/>
        <w:jc w:val="both"/>
        <w:rPr>
          <w:b/>
          <w:snapToGrid w:val="0"/>
          <w:sz w:val="22"/>
          <w:szCs w:val="22"/>
        </w:rPr>
      </w:pPr>
      <w:r w:rsidRPr="00DF6E15">
        <w:rPr>
          <w:b/>
          <w:snapToGrid w:val="0"/>
          <w:sz w:val="22"/>
          <w:szCs w:val="22"/>
        </w:rPr>
        <w:t>Additional Term Sheet Provisions</w:t>
      </w:r>
      <w:r w:rsidR="00143549" w:rsidRPr="00DF6E15">
        <w:rPr>
          <w:b/>
          <w:snapToGrid w:val="0"/>
          <w:sz w:val="22"/>
          <w:szCs w:val="22"/>
        </w:rPr>
        <w:t xml:space="preserve"> (Binding)</w:t>
      </w:r>
    </w:p>
    <w:p w14:paraId="50F79806" w14:textId="77777777" w:rsidR="00697F95" w:rsidRPr="00DF6E15" w:rsidRDefault="00697F95" w:rsidP="00DF6E15">
      <w:pPr>
        <w:pStyle w:val="ListParagraph"/>
        <w:ind w:left="106"/>
        <w:jc w:val="both"/>
        <w:rPr>
          <w:b/>
          <w:snapToGrid w:val="0"/>
          <w:sz w:val="22"/>
          <w:szCs w:val="22"/>
        </w:rPr>
      </w:pPr>
    </w:p>
    <w:p w14:paraId="02EA5690" w14:textId="095BF8B3" w:rsidR="00143549" w:rsidRPr="00DF6E15" w:rsidRDefault="00143549" w:rsidP="00DF6E15">
      <w:pPr>
        <w:pStyle w:val="ListParagraph"/>
        <w:numPr>
          <w:ilvl w:val="0"/>
          <w:numId w:val="25"/>
        </w:numPr>
        <w:autoSpaceDE w:val="0"/>
        <w:autoSpaceDN w:val="0"/>
        <w:adjustRightInd w:val="0"/>
        <w:ind w:hanging="720"/>
        <w:jc w:val="both"/>
        <w:rPr>
          <w:sz w:val="22"/>
          <w:szCs w:val="22"/>
        </w:rPr>
      </w:pPr>
      <w:r w:rsidRPr="00DF6E15">
        <w:rPr>
          <w:b/>
          <w:bCs/>
          <w:sz w:val="22"/>
          <w:szCs w:val="22"/>
        </w:rPr>
        <w:t>Binding Effect</w:t>
      </w:r>
      <w:r w:rsidRPr="00DF6E15">
        <w:rPr>
          <w:sz w:val="22"/>
          <w:szCs w:val="22"/>
        </w:rPr>
        <w:t>.</w:t>
      </w:r>
      <w:r w:rsidR="00F674EF" w:rsidRPr="00DF6E15">
        <w:rPr>
          <w:b/>
          <w:bCs/>
          <w:sz w:val="22"/>
          <w:szCs w:val="22"/>
        </w:rPr>
        <w:t xml:space="preserve"> </w:t>
      </w:r>
      <w:r w:rsidRPr="00DF6E15">
        <w:rPr>
          <w:sz w:val="22"/>
          <w:szCs w:val="22"/>
        </w:rPr>
        <w:t xml:space="preserve">The parties agree that this Section 2 is intended to be, and shall be, legally binding and enforceable upon execution of this Term Sheet, independently of whether the parties enter into a definitive </w:t>
      </w:r>
      <w:r w:rsidRPr="00DF6E15">
        <w:rPr>
          <w:sz w:val="22"/>
          <w:szCs w:val="22"/>
        </w:rPr>
        <w:lastRenderedPageBreak/>
        <w:t>ESA. All provisions set forth in Section 1 are non</w:t>
      </w:r>
      <w:r w:rsidRPr="00DF6E15">
        <w:rPr>
          <w:sz w:val="22"/>
          <w:szCs w:val="22"/>
        </w:rPr>
        <w:noBreakHyphen/>
        <w:t>binding and are intended solely to describe proposed terms of a potential ESA. In the event of any inconsistency, this Section 2 shall control.</w:t>
      </w:r>
    </w:p>
    <w:p w14:paraId="7E0733D2" w14:textId="77777777" w:rsidR="00143549" w:rsidRPr="00DF6E15" w:rsidRDefault="00143549" w:rsidP="00DF6E15">
      <w:pPr>
        <w:pStyle w:val="ListParagraph"/>
        <w:autoSpaceDE w:val="0"/>
        <w:autoSpaceDN w:val="0"/>
        <w:adjustRightInd w:val="0"/>
        <w:jc w:val="both"/>
        <w:rPr>
          <w:sz w:val="22"/>
          <w:szCs w:val="22"/>
        </w:rPr>
      </w:pPr>
    </w:p>
    <w:p w14:paraId="7C357B07" w14:textId="306A6DE8" w:rsidR="0013606B" w:rsidRPr="00DF6E15" w:rsidRDefault="0013606B" w:rsidP="00DF6E15">
      <w:pPr>
        <w:pStyle w:val="ListParagraph"/>
        <w:numPr>
          <w:ilvl w:val="0"/>
          <w:numId w:val="25"/>
        </w:numPr>
        <w:autoSpaceDE w:val="0"/>
        <w:autoSpaceDN w:val="0"/>
        <w:adjustRightInd w:val="0"/>
        <w:ind w:hanging="720"/>
        <w:jc w:val="both"/>
        <w:rPr>
          <w:sz w:val="22"/>
          <w:szCs w:val="22"/>
        </w:rPr>
      </w:pPr>
      <w:r w:rsidRPr="00DF6E15">
        <w:rPr>
          <w:b/>
          <w:bCs/>
          <w:sz w:val="22"/>
          <w:szCs w:val="22"/>
        </w:rPr>
        <w:t>Neither Party Obligated to Enter Into Proposed Transaction</w:t>
      </w:r>
      <w:r w:rsidRPr="00DF6E15">
        <w:rPr>
          <w:sz w:val="22"/>
          <w:szCs w:val="22"/>
        </w:rPr>
        <w:t>. This Term Sheet is intended to provide an overview of the Proposed Transaction and is not intended to constitute a binding contract or an offer to enter into a</w:t>
      </w:r>
      <w:r w:rsidR="0010784B" w:rsidRPr="00DF6E15">
        <w:rPr>
          <w:sz w:val="22"/>
          <w:szCs w:val="22"/>
        </w:rPr>
        <w:t>n</w:t>
      </w:r>
      <w:r w:rsidRPr="00DF6E15">
        <w:rPr>
          <w:sz w:val="22"/>
          <w:szCs w:val="22"/>
        </w:rPr>
        <w:t xml:space="preserve"> </w:t>
      </w:r>
      <w:r w:rsidR="007B7C26" w:rsidRPr="00DF6E15">
        <w:rPr>
          <w:sz w:val="22"/>
          <w:szCs w:val="22"/>
        </w:rPr>
        <w:t>ESA</w:t>
      </w:r>
      <w:r w:rsidRPr="00DF6E15">
        <w:rPr>
          <w:sz w:val="22"/>
          <w:szCs w:val="22"/>
        </w:rPr>
        <w:t xml:space="preserve"> with respect to the Proposed Transaction and does not obligate either </w:t>
      </w:r>
      <w:r w:rsidR="003C156A" w:rsidRPr="00DF6E15">
        <w:rPr>
          <w:sz w:val="22"/>
          <w:szCs w:val="22"/>
        </w:rPr>
        <w:t>party</w:t>
      </w:r>
      <w:r w:rsidRPr="00DF6E15">
        <w:rPr>
          <w:sz w:val="22"/>
          <w:szCs w:val="22"/>
        </w:rPr>
        <w:t xml:space="preserve"> to enter into the Proposed Transaction or execute any agreement, including the </w:t>
      </w:r>
      <w:r w:rsidR="007B7C26" w:rsidRPr="00DF6E15">
        <w:rPr>
          <w:sz w:val="22"/>
          <w:szCs w:val="22"/>
        </w:rPr>
        <w:t>ESA</w:t>
      </w:r>
      <w:r w:rsidRPr="00DF6E15">
        <w:rPr>
          <w:sz w:val="22"/>
          <w:szCs w:val="22"/>
        </w:rPr>
        <w:t xml:space="preserve">, in connection with the Proposed Transaction. Neither </w:t>
      </w:r>
      <w:r w:rsidR="003C156A" w:rsidRPr="00DF6E15">
        <w:rPr>
          <w:sz w:val="22"/>
          <w:szCs w:val="22"/>
        </w:rPr>
        <w:t>party</w:t>
      </w:r>
      <w:r w:rsidRPr="00DF6E15">
        <w:rPr>
          <w:sz w:val="22"/>
          <w:szCs w:val="22"/>
        </w:rPr>
        <w:t xml:space="preserve"> will be deemed to have agreed to the </w:t>
      </w:r>
      <w:r w:rsidR="007B7C26" w:rsidRPr="00DF6E15">
        <w:rPr>
          <w:sz w:val="22"/>
          <w:szCs w:val="22"/>
        </w:rPr>
        <w:t>ESA</w:t>
      </w:r>
      <w:r w:rsidRPr="00DF6E15">
        <w:rPr>
          <w:sz w:val="22"/>
          <w:szCs w:val="22"/>
        </w:rPr>
        <w:t xml:space="preserve"> and will not be bound by any term thereof, unless and until authorized representatives of both </w:t>
      </w:r>
      <w:r w:rsidR="00AB0989" w:rsidRPr="00DF6E15">
        <w:rPr>
          <w:sz w:val="22"/>
          <w:szCs w:val="22"/>
        </w:rPr>
        <w:t>parties</w:t>
      </w:r>
      <w:r w:rsidRPr="00DF6E15">
        <w:rPr>
          <w:sz w:val="22"/>
          <w:szCs w:val="22"/>
        </w:rPr>
        <w:t xml:space="preserve"> execute final definitive documents, enforceable in accordance with their terms.</w:t>
      </w:r>
    </w:p>
    <w:p w14:paraId="7900F448" w14:textId="77777777" w:rsidR="002C205A" w:rsidRPr="00DF6E15" w:rsidRDefault="002C205A" w:rsidP="00DF6E15">
      <w:pPr>
        <w:pStyle w:val="ListParagraph"/>
        <w:autoSpaceDE w:val="0"/>
        <w:autoSpaceDN w:val="0"/>
        <w:adjustRightInd w:val="0"/>
        <w:jc w:val="both"/>
        <w:rPr>
          <w:sz w:val="22"/>
          <w:szCs w:val="22"/>
        </w:rPr>
      </w:pPr>
    </w:p>
    <w:p w14:paraId="6FA83C14" w14:textId="7A682B8F" w:rsidR="001B78E2" w:rsidRPr="00DF6E15" w:rsidRDefault="001B78E2" w:rsidP="00DF6E15">
      <w:pPr>
        <w:pStyle w:val="ListParagraph"/>
        <w:numPr>
          <w:ilvl w:val="0"/>
          <w:numId w:val="25"/>
        </w:numPr>
        <w:ind w:hanging="720"/>
        <w:contextualSpacing w:val="0"/>
        <w:jc w:val="both"/>
        <w:rPr>
          <w:sz w:val="22"/>
          <w:szCs w:val="22"/>
        </w:rPr>
      </w:pPr>
      <w:r w:rsidRPr="00DF6E15">
        <w:rPr>
          <w:b/>
          <w:bCs/>
          <w:sz w:val="22"/>
          <w:szCs w:val="22"/>
        </w:rPr>
        <w:t>No Economic Re-Trade</w:t>
      </w:r>
      <w:r w:rsidRPr="00DF6E15">
        <w:rPr>
          <w:sz w:val="22"/>
          <w:szCs w:val="22"/>
        </w:rPr>
        <w:t>. For the avoidance of doubt, the Storage Rate, Product definition, Contract Capacity, Guaranteed Efficiency Rate, Guaranteed Storage Availability, Delivery Term, and all other economic terms expressly set forth in this Term Sheet are intended to be final and shall not be modified, supplemented, or adjusted in the definitive ESA, except as expressly agreed to in writing by Buyer in its sole discretion.</w:t>
      </w:r>
    </w:p>
    <w:p w14:paraId="2415AB67" w14:textId="77777777" w:rsidR="001B78E2" w:rsidRPr="00DF6E15" w:rsidRDefault="001B78E2" w:rsidP="00DF6E15">
      <w:pPr>
        <w:pStyle w:val="ListParagraph"/>
        <w:rPr>
          <w:b/>
          <w:sz w:val="22"/>
          <w:szCs w:val="22"/>
        </w:rPr>
      </w:pPr>
    </w:p>
    <w:p w14:paraId="0867EEA7" w14:textId="5FAC91F4" w:rsidR="001B78E2" w:rsidRPr="00DF6E15" w:rsidRDefault="001B78E2" w:rsidP="00DF6E15">
      <w:pPr>
        <w:pStyle w:val="ListParagraph"/>
        <w:numPr>
          <w:ilvl w:val="0"/>
          <w:numId w:val="25"/>
        </w:numPr>
        <w:ind w:hanging="720"/>
        <w:contextualSpacing w:val="0"/>
        <w:jc w:val="both"/>
        <w:rPr>
          <w:sz w:val="22"/>
          <w:szCs w:val="22"/>
        </w:rPr>
      </w:pPr>
      <w:r w:rsidRPr="00DF6E15">
        <w:rPr>
          <w:b/>
          <w:bCs/>
          <w:sz w:val="22"/>
          <w:szCs w:val="22"/>
        </w:rPr>
        <w:t>No Financing, Tax, or Cost Pass-Through</w:t>
      </w:r>
      <w:r w:rsidRPr="00DF6E15">
        <w:rPr>
          <w:sz w:val="22"/>
          <w:szCs w:val="22"/>
        </w:rPr>
        <w:t>. Buyer shall have no obligation to adjust the Storage Rate or any other economic term of the definitive ESA to account for Seller’s financing arrangements, tax equity structure, capital costs, changes in financing markets, interest rates, or Seller’s expected returns or costs, except to the extent expressly provided in the definitive ESA as approved by Buyer.</w:t>
      </w:r>
    </w:p>
    <w:p w14:paraId="163B2967" w14:textId="77777777" w:rsidR="001B78E2" w:rsidRPr="00DF6E15" w:rsidRDefault="001B78E2" w:rsidP="00DF6E15">
      <w:pPr>
        <w:pStyle w:val="ListParagraph"/>
        <w:rPr>
          <w:b/>
          <w:sz w:val="22"/>
          <w:szCs w:val="22"/>
        </w:rPr>
      </w:pPr>
    </w:p>
    <w:p w14:paraId="7466F73A" w14:textId="4C2D7ED7" w:rsidR="000B0264" w:rsidRPr="00DF6E15" w:rsidRDefault="0013606B" w:rsidP="00DF6E15">
      <w:pPr>
        <w:pStyle w:val="ListParagraph"/>
        <w:numPr>
          <w:ilvl w:val="0"/>
          <w:numId w:val="25"/>
        </w:numPr>
        <w:ind w:hanging="720"/>
        <w:contextualSpacing w:val="0"/>
        <w:jc w:val="both"/>
        <w:rPr>
          <w:sz w:val="22"/>
          <w:szCs w:val="22"/>
        </w:rPr>
      </w:pPr>
      <w:r w:rsidRPr="00DF6E15">
        <w:rPr>
          <w:b/>
          <w:sz w:val="22"/>
          <w:szCs w:val="22"/>
        </w:rPr>
        <w:t>Other Agreements</w:t>
      </w:r>
      <w:r w:rsidRPr="00DF6E15">
        <w:rPr>
          <w:sz w:val="22"/>
          <w:szCs w:val="22"/>
        </w:rPr>
        <w:t xml:space="preserve">. In connection with this Term Sheet, </w:t>
      </w:r>
      <w:r w:rsidR="00BE7CE9" w:rsidRPr="00DF6E15">
        <w:rPr>
          <w:sz w:val="22"/>
          <w:szCs w:val="22"/>
        </w:rPr>
        <w:t xml:space="preserve">Seller shall execute that certain Exclusive Negotiating Agreement with Buyer and provide a Shortlist Deposit (as defined in such agreement) to Buyer </w:t>
      </w:r>
      <w:r w:rsidR="00C35BB2" w:rsidRPr="00DF6E15">
        <w:rPr>
          <w:sz w:val="22"/>
          <w:szCs w:val="22"/>
        </w:rPr>
        <w:t xml:space="preserve">in accordance with </w:t>
      </w:r>
      <w:r w:rsidR="00BA57D9" w:rsidRPr="00DF6E15">
        <w:rPr>
          <w:sz w:val="22"/>
          <w:szCs w:val="22"/>
        </w:rPr>
        <w:t xml:space="preserve">the </w:t>
      </w:r>
      <w:r w:rsidR="00C35BB2" w:rsidRPr="00DF6E15">
        <w:rPr>
          <w:sz w:val="22"/>
          <w:szCs w:val="22"/>
        </w:rPr>
        <w:t xml:space="preserve">requirements </w:t>
      </w:r>
      <w:r w:rsidR="00BA57D9" w:rsidRPr="00DF6E15">
        <w:rPr>
          <w:sz w:val="22"/>
          <w:szCs w:val="22"/>
        </w:rPr>
        <w:t xml:space="preserve">of </w:t>
      </w:r>
      <w:r w:rsidR="00E62AB7" w:rsidRPr="00DF6E15">
        <w:rPr>
          <w:sz w:val="22"/>
          <w:szCs w:val="22"/>
        </w:rPr>
        <w:t xml:space="preserve">the </w:t>
      </w:r>
      <w:r w:rsidR="00BE7CE9" w:rsidRPr="00DF6E15">
        <w:rPr>
          <w:sz w:val="22"/>
          <w:szCs w:val="22"/>
        </w:rPr>
        <w:t>Exclusiv</w:t>
      </w:r>
      <w:r w:rsidR="006641A0" w:rsidRPr="00DF6E15">
        <w:rPr>
          <w:sz w:val="22"/>
          <w:szCs w:val="22"/>
        </w:rPr>
        <w:t>e</w:t>
      </w:r>
      <w:r w:rsidR="00BE7CE9" w:rsidRPr="00DF6E15">
        <w:rPr>
          <w:sz w:val="22"/>
          <w:szCs w:val="22"/>
        </w:rPr>
        <w:t xml:space="preserve"> </w:t>
      </w:r>
      <w:r w:rsidR="006641A0" w:rsidRPr="00DF6E15">
        <w:rPr>
          <w:sz w:val="22"/>
          <w:szCs w:val="22"/>
        </w:rPr>
        <w:t xml:space="preserve">Negotiating </w:t>
      </w:r>
      <w:r w:rsidR="00BE7CE9" w:rsidRPr="00DF6E15">
        <w:rPr>
          <w:sz w:val="22"/>
          <w:szCs w:val="22"/>
        </w:rPr>
        <w:t>Agreement. The Shortlist Deposit will</w:t>
      </w:r>
      <w:r w:rsidR="00BA57D9" w:rsidRPr="00DF6E15">
        <w:rPr>
          <w:sz w:val="22"/>
          <w:szCs w:val="22"/>
        </w:rPr>
        <w:t xml:space="preserve"> be </w:t>
      </w:r>
      <w:r w:rsidR="00BE7CE9" w:rsidRPr="00DF6E15">
        <w:rPr>
          <w:sz w:val="22"/>
          <w:szCs w:val="22"/>
        </w:rPr>
        <w:t>returned in accordance with, and</w:t>
      </w:r>
      <w:r w:rsidR="00843E5C" w:rsidRPr="00DF6E15">
        <w:rPr>
          <w:sz w:val="22"/>
          <w:szCs w:val="22"/>
        </w:rPr>
        <w:t xml:space="preserve"> subject to</w:t>
      </w:r>
      <w:r w:rsidR="00BE7CE9" w:rsidRPr="00DF6E15">
        <w:rPr>
          <w:sz w:val="22"/>
          <w:szCs w:val="22"/>
        </w:rPr>
        <w:t>, the terms of the Exclusiv</w:t>
      </w:r>
      <w:r w:rsidR="006641A0" w:rsidRPr="00DF6E15">
        <w:rPr>
          <w:sz w:val="22"/>
          <w:szCs w:val="22"/>
        </w:rPr>
        <w:t>e Negotiating</w:t>
      </w:r>
      <w:r w:rsidR="00BE7CE9" w:rsidRPr="00DF6E15">
        <w:rPr>
          <w:sz w:val="22"/>
          <w:szCs w:val="22"/>
        </w:rPr>
        <w:t xml:space="preserve"> Agreement.</w:t>
      </w:r>
    </w:p>
    <w:p w14:paraId="57C72722" w14:textId="77777777" w:rsidR="00F674EF" w:rsidRPr="00DF6E15" w:rsidRDefault="00F674EF" w:rsidP="00DF6E15">
      <w:pPr>
        <w:pStyle w:val="ListParagraph"/>
        <w:contextualSpacing w:val="0"/>
        <w:jc w:val="both"/>
        <w:rPr>
          <w:sz w:val="22"/>
          <w:szCs w:val="22"/>
        </w:rPr>
      </w:pPr>
    </w:p>
    <w:p w14:paraId="6F8C1EE4" w14:textId="56F42C56" w:rsidR="0013606B" w:rsidRPr="00DF6E15" w:rsidRDefault="0013606B" w:rsidP="00DF6E15">
      <w:pPr>
        <w:pStyle w:val="ListParagraph"/>
        <w:numPr>
          <w:ilvl w:val="0"/>
          <w:numId w:val="25"/>
        </w:numPr>
        <w:autoSpaceDE w:val="0"/>
        <w:autoSpaceDN w:val="0"/>
        <w:adjustRightInd w:val="0"/>
        <w:ind w:hanging="720"/>
        <w:contextualSpacing w:val="0"/>
        <w:jc w:val="both"/>
        <w:rPr>
          <w:sz w:val="22"/>
          <w:szCs w:val="22"/>
        </w:rPr>
      </w:pPr>
      <w:r w:rsidRPr="00DF6E15">
        <w:rPr>
          <w:b/>
          <w:bCs/>
          <w:sz w:val="22"/>
          <w:szCs w:val="22"/>
        </w:rPr>
        <w:t>Expenses</w:t>
      </w:r>
      <w:r w:rsidRPr="00DF6E15">
        <w:rPr>
          <w:sz w:val="22"/>
          <w:szCs w:val="22"/>
        </w:rPr>
        <w:t xml:space="preserve">. Each </w:t>
      </w:r>
      <w:r w:rsidR="003C156A" w:rsidRPr="00DF6E15">
        <w:rPr>
          <w:sz w:val="22"/>
          <w:szCs w:val="22"/>
        </w:rPr>
        <w:t>party</w:t>
      </w:r>
      <w:r w:rsidRPr="00DF6E15">
        <w:rPr>
          <w:sz w:val="22"/>
          <w:szCs w:val="22"/>
        </w:rPr>
        <w:t xml:space="preserve"> will pay its own costs and expenses (whether internal or out-of-pocket, and whether for legal, financial, technical or other consultants, or other purposes) in connection with the Term Sheet and any definitive agreements.</w:t>
      </w:r>
    </w:p>
    <w:p w14:paraId="1A0D7051" w14:textId="77777777" w:rsidR="002D7C62" w:rsidRPr="00DF6E15" w:rsidRDefault="002D7C62" w:rsidP="00DF6E15">
      <w:pPr>
        <w:pStyle w:val="ListParagraph"/>
        <w:autoSpaceDE w:val="0"/>
        <w:autoSpaceDN w:val="0"/>
        <w:adjustRightInd w:val="0"/>
        <w:contextualSpacing w:val="0"/>
        <w:jc w:val="both"/>
        <w:rPr>
          <w:sz w:val="22"/>
          <w:szCs w:val="22"/>
        </w:rPr>
      </w:pPr>
    </w:p>
    <w:p w14:paraId="6D8A0BEF" w14:textId="27E05AE7" w:rsidR="0013606B" w:rsidRPr="00DF6E15" w:rsidRDefault="00BE51F8" w:rsidP="00DF6E15">
      <w:pPr>
        <w:pStyle w:val="ListParagraph"/>
        <w:numPr>
          <w:ilvl w:val="0"/>
          <w:numId w:val="25"/>
        </w:numPr>
        <w:autoSpaceDE w:val="0"/>
        <w:autoSpaceDN w:val="0"/>
        <w:adjustRightInd w:val="0"/>
        <w:ind w:hanging="720"/>
        <w:contextualSpacing w:val="0"/>
        <w:jc w:val="both"/>
        <w:rPr>
          <w:sz w:val="22"/>
          <w:szCs w:val="22"/>
        </w:rPr>
      </w:pPr>
      <w:r w:rsidRPr="00DF6E15">
        <w:rPr>
          <w:b/>
          <w:bCs/>
          <w:sz w:val="22"/>
          <w:szCs w:val="22"/>
        </w:rPr>
        <w:t>Storage Rate</w:t>
      </w:r>
      <w:r w:rsidR="00CF04C2" w:rsidRPr="00DF6E15">
        <w:rPr>
          <w:sz w:val="22"/>
          <w:szCs w:val="22"/>
        </w:rPr>
        <w:t xml:space="preserve">. </w:t>
      </w:r>
      <w:r w:rsidR="00E11FE6" w:rsidRPr="00DF6E15">
        <w:rPr>
          <w:sz w:val="22"/>
          <w:szCs w:val="22"/>
        </w:rPr>
        <w:t>Seller</w:t>
      </w:r>
      <w:r w:rsidR="00AF11C3" w:rsidRPr="00DF6E15">
        <w:rPr>
          <w:sz w:val="22"/>
          <w:szCs w:val="22"/>
        </w:rPr>
        <w:t xml:space="preserve"> </w:t>
      </w:r>
      <w:r w:rsidR="00CF04C2" w:rsidRPr="00DF6E15">
        <w:rPr>
          <w:sz w:val="22"/>
          <w:szCs w:val="22"/>
        </w:rPr>
        <w:t xml:space="preserve">represents and warrants that the </w:t>
      </w:r>
      <w:r w:rsidRPr="00DF6E15">
        <w:rPr>
          <w:sz w:val="22"/>
          <w:szCs w:val="22"/>
        </w:rPr>
        <w:t>Storage Rate</w:t>
      </w:r>
      <w:r w:rsidR="00CF04C2" w:rsidRPr="00DF6E15">
        <w:rPr>
          <w:sz w:val="22"/>
          <w:szCs w:val="22"/>
        </w:rPr>
        <w:t xml:space="preserve"> set forth above is not subject to any other conditions, adjustments, requirements or assumptions that are not expressly set forth in this Term Sheet.</w:t>
      </w:r>
    </w:p>
    <w:p w14:paraId="4A50E9DF" w14:textId="77777777" w:rsidR="00F674EF" w:rsidRPr="00DF6E15" w:rsidRDefault="00F674EF" w:rsidP="00DF6E15">
      <w:pPr>
        <w:pStyle w:val="ListParagraph"/>
        <w:autoSpaceDE w:val="0"/>
        <w:autoSpaceDN w:val="0"/>
        <w:adjustRightInd w:val="0"/>
        <w:contextualSpacing w:val="0"/>
        <w:jc w:val="both"/>
        <w:rPr>
          <w:sz w:val="22"/>
          <w:szCs w:val="22"/>
        </w:rPr>
      </w:pPr>
    </w:p>
    <w:p w14:paraId="58159389" w14:textId="62389159" w:rsidR="0013606B" w:rsidRPr="00DF6E15" w:rsidRDefault="0013606B" w:rsidP="00DF6E15">
      <w:pPr>
        <w:pStyle w:val="ListParagraph"/>
        <w:numPr>
          <w:ilvl w:val="0"/>
          <w:numId w:val="25"/>
        </w:numPr>
        <w:autoSpaceDE w:val="0"/>
        <w:autoSpaceDN w:val="0"/>
        <w:adjustRightInd w:val="0"/>
        <w:ind w:hanging="720"/>
        <w:contextualSpacing w:val="0"/>
        <w:jc w:val="both"/>
        <w:rPr>
          <w:sz w:val="22"/>
          <w:szCs w:val="22"/>
        </w:rPr>
      </w:pPr>
      <w:r w:rsidRPr="00DF6E15">
        <w:rPr>
          <w:b/>
          <w:bCs/>
          <w:sz w:val="22"/>
          <w:szCs w:val="22"/>
        </w:rPr>
        <w:t>Termination</w:t>
      </w:r>
      <w:r w:rsidRPr="00DF6E15">
        <w:rPr>
          <w:sz w:val="22"/>
          <w:szCs w:val="22"/>
        </w:rPr>
        <w:t xml:space="preserve">. This Term Sheet will terminate upon the earlier of (a) execution of the </w:t>
      </w:r>
      <w:r w:rsidR="007B7C26" w:rsidRPr="00DF6E15">
        <w:rPr>
          <w:sz w:val="22"/>
          <w:szCs w:val="22"/>
        </w:rPr>
        <w:t>ESA</w:t>
      </w:r>
      <w:r w:rsidRPr="00DF6E15">
        <w:rPr>
          <w:sz w:val="22"/>
          <w:szCs w:val="22"/>
        </w:rPr>
        <w:t xml:space="preserve"> or (b) expiration of the </w:t>
      </w:r>
      <w:r w:rsidR="001F1FEF" w:rsidRPr="00DF6E15">
        <w:rPr>
          <w:bCs/>
          <w:sz w:val="22"/>
          <w:szCs w:val="22"/>
        </w:rPr>
        <w:t>Exclusivity Period</w:t>
      </w:r>
      <w:r w:rsidR="00BE7CE9" w:rsidRPr="00DF6E15">
        <w:rPr>
          <w:sz w:val="22"/>
          <w:szCs w:val="22"/>
        </w:rPr>
        <w:t xml:space="preserve"> (as defined in the Exclusiv</w:t>
      </w:r>
      <w:r w:rsidR="006641A0" w:rsidRPr="00DF6E15">
        <w:rPr>
          <w:sz w:val="22"/>
          <w:szCs w:val="22"/>
        </w:rPr>
        <w:t>e Negotiating</w:t>
      </w:r>
      <w:r w:rsidR="00BE7CE9" w:rsidRPr="00DF6E15">
        <w:rPr>
          <w:sz w:val="22"/>
          <w:szCs w:val="22"/>
        </w:rPr>
        <w:t xml:space="preserve"> Agreement),</w:t>
      </w:r>
      <w:r w:rsidRPr="00DF6E15">
        <w:rPr>
          <w:sz w:val="22"/>
          <w:szCs w:val="22"/>
        </w:rPr>
        <w:t xml:space="preserve"> as such Exclusivity </w:t>
      </w:r>
      <w:r w:rsidR="00A24023" w:rsidRPr="00DF6E15">
        <w:rPr>
          <w:sz w:val="22"/>
          <w:szCs w:val="22"/>
        </w:rPr>
        <w:t>Period</w:t>
      </w:r>
      <w:r w:rsidRPr="00DF6E15">
        <w:rPr>
          <w:sz w:val="22"/>
          <w:szCs w:val="22"/>
        </w:rPr>
        <w:t xml:space="preserve"> may be extended pursuant to the </w:t>
      </w:r>
      <w:r w:rsidR="00BE7CE9" w:rsidRPr="00DF6E15">
        <w:rPr>
          <w:sz w:val="22"/>
          <w:szCs w:val="22"/>
        </w:rPr>
        <w:t>Exclusiv</w:t>
      </w:r>
      <w:r w:rsidR="006641A0" w:rsidRPr="00DF6E15">
        <w:rPr>
          <w:sz w:val="22"/>
          <w:szCs w:val="22"/>
        </w:rPr>
        <w:t>e</w:t>
      </w:r>
      <w:r w:rsidR="00BE7CE9" w:rsidRPr="00DF6E15">
        <w:rPr>
          <w:sz w:val="22"/>
          <w:szCs w:val="22"/>
        </w:rPr>
        <w:t xml:space="preserve"> </w:t>
      </w:r>
      <w:r w:rsidR="006641A0" w:rsidRPr="00DF6E15">
        <w:rPr>
          <w:sz w:val="22"/>
          <w:szCs w:val="22"/>
        </w:rPr>
        <w:t xml:space="preserve">Negotiating </w:t>
      </w:r>
      <w:r w:rsidR="00BE7CE9" w:rsidRPr="00DF6E15">
        <w:rPr>
          <w:sz w:val="22"/>
          <w:szCs w:val="22"/>
        </w:rPr>
        <w:t>Agreement</w:t>
      </w:r>
      <w:r w:rsidRPr="00DF6E15">
        <w:rPr>
          <w:sz w:val="22"/>
          <w:szCs w:val="22"/>
        </w:rPr>
        <w:t>.</w:t>
      </w:r>
    </w:p>
    <w:p w14:paraId="4555653B" w14:textId="77777777" w:rsidR="00F674EF" w:rsidRPr="00DF6E15" w:rsidRDefault="00F674EF" w:rsidP="00DF6E15">
      <w:pPr>
        <w:pStyle w:val="ListParagraph"/>
        <w:autoSpaceDE w:val="0"/>
        <w:autoSpaceDN w:val="0"/>
        <w:adjustRightInd w:val="0"/>
        <w:contextualSpacing w:val="0"/>
        <w:jc w:val="both"/>
        <w:rPr>
          <w:sz w:val="22"/>
          <w:szCs w:val="22"/>
        </w:rPr>
      </w:pPr>
    </w:p>
    <w:p w14:paraId="33F9147D" w14:textId="6CC2166C" w:rsidR="009B3412" w:rsidRPr="00DF6E15" w:rsidRDefault="009B3412" w:rsidP="00DF6E15">
      <w:pPr>
        <w:pStyle w:val="ListParagraph"/>
        <w:numPr>
          <w:ilvl w:val="0"/>
          <w:numId w:val="25"/>
        </w:numPr>
        <w:autoSpaceDE w:val="0"/>
        <w:autoSpaceDN w:val="0"/>
        <w:adjustRightInd w:val="0"/>
        <w:ind w:hanging="720"/>
        <w:jc w:val="both"/>
        <w:rPr>
          <w:sz w:val="22"/>
          <w:szCs w:val="22"/>
        </w:rPr>
      </w:pPr>
      <w:r w:rsidRPr="00DF6E15">
        <w:rPr>
          <w:b/>
          <w:bCs/>
          <w:sz w:val="22"/>
          <w:szCs w:val="22"/>
        </w:rPr>
        <w:t>Changed Circumstances</w:t>
      </w:r>
      <w:r w:rsidRPr="00DF6E15">
        <w:rPr>
          <w:sz w:val="22"/>
          <w:szCs w:val="22"/>
        </w:rPr>
        <w:t>.</w:t>
      </w:r>
      <w:r w:rsidRPr="00DF6E15">
        <w:rPr>
          <w:b/>
          <w:bCs/>
          <w:sz w:val="22"/>
          <w:szCs w:val="22"/>
        </w:rPr>
        <w:t xml:space="preserve"> </w:t>
      </w:r>
      <w:r w:rsidR="00E11FE6" w:rsidRPr="00DF6E15">
        <w:rPr>
          <w:sz w:val="22"/>
          <w:szCs w:val="22"/>
        </w:rPr>
        <w:t xml:space="preserve">Seller </w:t>
      </w:r>
      <w:r w:rsidRPr="00DF6E15">
        <w:rPr>
          <w:sz w:val="22"/>
          <w:szCs w:val="22"/>
        </w:rPr>
        <w:t xml:space="preserve">will promptly notify MCE of any material change in circumstances that may affect </w:t>
      </w:r>
      <w:r w:rsidR="00E11FE6" w:rsidRPr="00DF6E15">
        <w:rPr>
          <w:sz w:val="22"/>
          <w:szCs w:val="22"/>
        </w:rPr>
        <w:t xml:space="preserve">Seller’s </w:t>
      </w:r>
      <w:r w:rsidRPr="00DF6E15">
        <w:rPr>
          <w:sz w:val="22"/>
          <w:szCs w:val="22"/>
        </w:rPr>
        <w:t xml:space="preserve">ability to proceed with the Proposed Transaction, at any time from the Effective Date of this Term Sheet until the termination of this Term Sheet. </w:t>
      </w:r>
    </w:p>
    <w:p w14:paraId="395A16BA" w14:textId="77777777" w:rsidR="002C205A" w:rsidRPr="00DF6E15" w:rsidRDefault="002C205A" w:rsidP="00DF6E15">
      <w:pPr>
        <w:pStyle w:val="ListParagraph"/>
        <w:autoSpaceDE w:val="0"/>
        <w:autoSpaceDN w:val="0"/>
        <w:adjustRightInd w:val="0"/>
        <w:jc w:val="both"/>
        <w:rPr>
          <w:sz w:val="22"/>
          <w:szCs w:val="22"/>
        </w:rPr>
      </w:pPr>
    </w:p>
    <w:p w14:paraId="4EC9CCBB" w14:textId="255E5C19" w:rsidR="0013606B" w:rsidRPr="00DF6E15" w:rsidRDefault="0013606B" w:rsidP="00DF6E15">
      <w:pPr>
        <w:pStyle w:val="ListParagraph"/>
        <w:numPr>
          <w:ilvl w:val="0"/>
          <w:numId w:val="25"/>
        </w:numPr>
        <w:autoSpaceDE w:val="0"/>
        <w:autoSpaceDN w:val="0"/>
        <w:adjustRightInd w:val="0"/>
        <w:ind w:hanging="720"/>
        <w:jc w:val="both"/>
        <w:rPr>
          <w:sz w:val="22"/>
          <w:szCs w:val="22"/>
        </w:rPr>
      </w:pPr>
      <w:r w:rsidRPr="00DF6E15">
        <w:rPr>
          <w:b/>
          <w:bCs/>
          <w:sz w:val="22"/>
          <w:szCs w:val="22"/>
        </w:rPr>
        <w:t>Governing Law</w:t>
      </w:r>
      <w:r w:rsidRPr="00DF6E15">
        <w:rPr>
          <w:sz w:val="22"/>
          <w:szCs w:val="22"/>
        </w:rPr>
        <w:t>. This Term Sheet is governed by, and construed in accordance with, the laws of the State of California.</w:t>
      </w:r>
    </w:p>
    <w:p w14:paraId="2EBFF33B" w14:textId="77777777" w:rsidR="0013606B" w:rsidRPr="00DF6E15" w:rsidRDefault="0013606B" w:rsidP="00DF6E15">
      <w:pPr>
        <w:autoSpaceDE w:val="0"/>
        <w:autoSpaceDN w:val="0"/>
        <w:adjustRightInd w:val="0"/>
        <w:ind w:left="720" w:hanging="720"/>
        <w:jc w:val="both"/>
        <w:rPr>
          <w:sz w:val="22"/>
          <w:szCs w:val="22"/>
        </w:rPr>
      </w:pPr>
    </w:p>
    <w:p w14:paraId="14E2FB59" w14:textId="1217FC91" w:rsidR="0013606B" w:rsidRPr="00DF6E15" w:rsidRDefault="0013606B" w:rsidP="00DF6E15">
      <w:pPr>
        <w:pStyle w:val="ListParagraph"/>
        <w:numPr>
          <w:ilvl w:val="0"/>
          <w:numId w:val="25"/>
        </w:numPr>
        <w:autoSpaceDE w:val="0"/>
        <w:autoSpaceDN w:val="0"/>
        <w:adjustRightInd w:val="0"/>
        <w:ind w:hanging="720"/>
        <w:jc w:val="both"/>
        <w:rPr>
          <w:sz w:val="22"/>
          <w:szCs w:val="22"/>
        </w:rPr>
      </w:pPr>
      <w:r w:rsidRPr="00DF6E15">
        <w:rPr>
          <w:b/>
          <w:bCs/>
          <w:sz w:val="22"/>
          <w:szCs w:val="22"/>
        </w:rPr>
        <w:t>Counterparts and Electronic Signatures</w:t>
      </w:r>
      <w:r w:rsidRPr="00DF6E15">
        <w:rPr>
          <w:sz w:val="22"/>
          <w:szCs w:val="22"/>
        </w:rPr>
        <w:t xml:space="preserve">. This Term Sheet may be executed electronically and in counterparts, each of which will be enforceable against the </w:t>
      </w:r>
      <w:r w:rsidR="00AB0989" w:rsidRPr="00DF6E15">
        <w:rPr>
          <w:sz w:val="22"/>
          <w:szCs w:val="22"/>
        </w:rPr>
        <w:t>parties</w:t>
      </w:r>
      <w:r w:rsidRPr="00DF6E15">
        <w:rPr>
          <w:sz w:val="22"/>
          <w:szCs w:val="22"/>
        </w:rPr>
        <w:t xml:space="preserve"> actually executing such counterparts, and all of which together will constitute one instrument. </w:t>
      </w:r>
      <w:r w:rsidR="00294222" w:rsidRPr="00DF6E15">
        <w:rPr>
          <w:sz w:val="22"/>
          <w:szCs w:val="22"/>
        </w:rPr>
        <w:t xml:space="preserve">The </w:t>
      </w:r>
      <w:r w:rsidR="00AB0989" w:rsidRPr="00DF6E15">
        <w:rPr>
          <w:sz w:val="22"/>
          <w:szCs w:val="22"/>
        </w:rPr>
        <w:t>parties</w:t>
      </w:r>
      <w:r w:rsidR="00294222" w:rsidRPr="00DF6E15">
        <w:rPr>
          <w:sz w:val="22"/>
          <w:szCs w:val="22"/>
        </w:rPr>
        <w:t xml:space="preserve"> may rely on electronic or scanned signatures as originals. Delivery of an executed signature page of this Term Sheet as a PDF attachment to an email shall be the same as delivery of an original executed signature page</w:t>
      </w:r>
      <w:r w:rsidRPr="00DF6E15">
        <w:rPr>
          <w:sz w:val="22"/>
          <w:szCs w:val="22"/>
        </w:rPr>
        <w:t>.</w:t>
      </w:r>
    </w:p>
    <w:p w14:paraId="00119968" w14:textId="77777777" w:rsidR="00A04292" w:rsidRPr="00DF6E15" w:rsidRDefault="00A04292" w:rsidP="00DF6E15">
      <w:pPr>
        <w:pStyle w:val="ListParagraph"/>
        <w:autoSpaceDE w:val="0"/>
        <w:autoSpaceDN w:val="0"/>
        <w:adjustRightInd w:val="0"/>
        <w:jc w:val="both"/>
        <w:rPr>
          <w:sz w:val="22"/>
          <w:szCs w:val="22"/>
        </w:rPr>
      </w:pPr>
    </w:p>
    <w:p w14:paraId="10D61F5B" w14:textId="3DFE4FFE" w:rsidR="0013606B" w:rsidRPr="00DF6E15" w:rsidRDefault="0013606B" w:rsidP="00DF6E15">
      <w:pPr>
        <w:pStyle w:val="ListParagraph"/>
        <w:numPr>
          <w:ilvl w:val="0"/>
          <w:numId w:val="25"/>
        </w:numPr>
        <w:autoSpaceDE w:val="0"/>
        <w:autoSpaceDN w:val="0"/>
        <w:adjustRightInd w:val="0"/>
        <w:ind w:hanging="720"/>
        <w:jc w:val="both"/>
        <w:rPr>
          <w:sz w:val="22"/>
          <w:szCs w:val="22"/>
        </w:rPr>
      </w:pPr>
      <w:r w:rsidRPr="00DF6E15">
        <w:rPr>
          <w:b/>
          <w:bCs/>
          <w:sz w:val="22"/>
          <w:szCs w:val="22"/>
        </w:rPr>
        <w:t>Prior Agreements</w:t>
      </w:r>
      <w:r w:rsidRPr="00DF6E15">
        <w:rPr>
          <w:sz w:val="22"/>
          <w:szCs w:val="22"/>
        </w:rPr>
        <w:t xml:space="preserve">. This Term Sheet supersedes all prior communications and agreements, oral or written, between the </w:t>
      </w:r>
      <w:r w:rsidR="00AB0989" w:rsidRPr="00DF6E15">
        <w:rPr>
          <w:sz w:val="22"/>
          <w:szCs w:val="22"/>
        </w:rPr>
        <w:t>parties</w:t>
      </w:r>
      <w:r w:rsidRPr="00DF6E15">
        <w:rPr>
          <w:sz w:val="22"/>
          <w:szCs w:val="22"/>
        </w:rPr>
        <w:t xml:space="preserve"> regarding the subject matter </w:t>
      </w:r>
      <w:r w:rsidR="00352103" w:rsidRPr="00DF6E15">
        <w:rPr>
          <w:sz w:val="22"/>
          <w:szCs w:val="22"/>
        </w:rPr>
        <w:t>hereof</w:t>
      </w:r>
      <w:r w:rsidRPr="00DF6E15">
        <w:rPr>
          <w:sz w:val="22"/>
          <w:szCs w:val="22"/>
        </w:rPr>
        <w:t>.</w:t>
      </w:r>
    </w:p>
    <w:p w14:paraId="017D9D49" w14:textId="77777777" w:rsidR="0013606B" w:rsidRPr="00DF6E15" w:rsidRDefault="0013606B" w:rsidP="00DF6E15">
      <w:pPr>
        <w:autoSpaceDE w:val="0"/>
        <w:autoSpaceDN w:val="0"/>
        <w:adjustRightInd w:val="0"/>
        <w:ind w:left="720" w:hanging="720"/>
        <w:jc w:val="both"/>
        <w:rPr>
          <w:sz w:val="22"/>
          <w:szCs w:val="22"/>
        </w:rPr>
      </w:pPr>
    </w:p>
    <w:p w14:paraId="32C4E64F" w14:textId="5CC857EE" w:rsidR="0013606B" w:rsidRPr="00DF6E15" w:rsidRDefault="0013606B" w:rsidP="00DF6E15">
      <w:pPr>
        <w:pStyle w:val="ListParagraph"/>
        <w:numPr>
          <w:ilvl w:val="0"/>
          <w:numId w:val="25"/>
        </w:numPr>
        <w:autoSpaceDE w:val="0"/>
        <w:autoSpaceDN w:val="0"/>
        <w:adjustRightInd w:val="0"/>
        <w:ind w:hanging="720"/>
        <w:jc w:val="both"/>
        <w:rPr>
          <w:sz w:val="22"/>
          <w:szCs w:val="22"/>
        </w:rPr>
      </w:pPr>
      <w:r w:rsidRPr="00DF6E15">
        <w:rPr>
          <w:b/>
          <w:bCs/>
          <w:sz w:val="22"/>
          <w:szCs w:val="22"/>
        </w:rPr>
        <w:t>Assignment</w:t>
      </w:r>
      <w:r w:rsidRPr="00DF6E15">
        <w:rPr>
          <w:sz w:val="22"/>
          <w:szCs w:val="22"/>
        </w:rPr>
        <w:t xml:space="preserve">. This Term Sheet </w:t>
      </w:r>
      <w:r w:rsidR="006641A0" w:rsidRPr="00DF6E15">
        <w:rPr>
          <w:sz w:val="22"/>
          <w:szCs w:val="22"/>
        </w:rPr>
        <w:t xml:space="preserve">shall </w:t>
      </w:r>
      <w:r w:rsidRPr="00DF6E15">
        <w:rPr>
          <w:sz w:val="22"/>
          <w:szCs w:val="22"/>
        </w:rPr>
        <w:t xml:space="preserve">be binding upon and inure to the benefit of the </w:t>
      </w:r>
      <w:r w:rsidR="00AB0989" w:rsidRPr="00DF6E15">
        <w:rPr>
          <w:sz w:val="22"/>
          <w:szCs w:val="22"/>
        </w:rPr>
        <w:t>parties</w:t>
      </w:r>
      <w:r w:rsidRPr="00DF6E15">
        <w:rPr>
          <w:sz w:val="22"/>
          <w:szCs w:val="22"/>
        </w:rPr>
        <w:t xml:space="preserve"> and their respective successors and permitted assigns. Neither </w:t>
      </w:r>
      <w:r w:rsidR="003C156A" w:rsidRPr="00DF6E15">
        <w:rPr>
          <w:sz w:val="22"/>
          <w:szCs w:val="22"/>
        </w:rPr>
        <w:t>party</w:t>
      </w:r>
      <w:r w:rsidRPr="00DF6E15">
        <w:rPr>
          <w:sz w:val="22"/>
          <w:szCs w:val="22"/>
        </w:rPr>
        <w:t xml:space="preserve"> will assign, pledge or otherwise transfer this Term Sheet or any right or obligation under this Term Sheet without first obtaining the other </w:t>
      </w:r>
      <w:r w:rsidR="003C156A" w:rsidRPr="00DF6E15">
        <w:rPr>
          <w:sz w:val="22"/>
          <w:szCs w:val="22"/>
        </w:rPr>
        <w:t>party</w:t>
      </w:r>
      <w:r w:rsidRPr="00DF6E15">
        <w:rPr>
          <w:sz w:val="22"/>
          <w:szCs w:val="22"/>
        </w:rPr>
        <w:t>’s prior written consent (which consent will not be unreasonably withheld, delayed, or encumbered).</w:t>
      </w:r>
    </w:p>
    <w:p w14:paraId="66F38CC4" w14:textId="77777777" w:rsidR="001B78E2" w:rsidRPr="00DF6E15" w:rsidRDefault="001B78E2" w:rsidP="00DF6E15">
      <w:pPr>
        <w:autoSpaceDE w:val="0"/>
        <w:autoSpaceDN w:val="0"/>
        <w:adjustRightInd w:val="0"/>
        <w:jc w:val="both"/>
        <w:rPr>
          <w:sz w:val="22"/>
          <w:szCs w:val="22"/>
        </w:rPr>
      </w:pPr>
    </w:p>
    <w:p w14:paraId="7210D70B" w14:textId="1065B873" w:rsidR="00143549" w:rsidRPr="00DF6E15" w:rsidRDefault="0013606B" w:rsidP="00DF6E15">
      <w:pPr>
        <w:pStyle w:val="ListParagraph"/>
        <w:numPr>
          <w:ilvl w:val="0"/>
          <w:numId w:val="25"/>
        </w:numPr>
        <w:autoSpaceDE w:val="0"/>
        <w:autoSpaceDN w:val="0"/>
        <w:adjustRightInd w:val="0"/>
        <w:ind w:hanging="720"/>
        <w:jc w:val="both"/>
        <w:rPr>
          <w:sz w:val="22"/>
          <w:szCs w:val="22"/>
        </w:rPr>
      </w:pPr>
      <w:r w:rsidRPr="00DF6E15">
        <w:rPr>
          <w:b/>
          <w:bCs/>
          <w:sz w:val="22"/>
          <w:szCs w:val="22"/>
        </w:rPr>
        <w:t>No Consequential Damages</w:t>
      </w:r>
      <w:r w:rsidRPr="00DF6E15">
        <w:rPr>
          <w:sz w:val="22"/>
          <w:szCs w:val="22"/>
        </w:rPr>
        <w:t>. IN NO EVENT SHALL EITHER PARTY, ITS AFFILIATES AND/OR REPRESENTATIVES BE LIABLE FOR ANY LOST OR PROSPECTIVE PROFITS OR ANY OTHER CONSEQUENTIAL, INCIDENTAL, SPECIAL, PUNITIVE, INDIRECT OR EXEMPLARY DAMAGES UNDER OR IN RESPECT TO THIS TERM SHEET.</w:t>
      </w:r>
    </w:p>
    <w:p w14:paraId="6EED7278" w14:textId="77777777" w:rsidR="0013606B" w:rsidRPr="00DF6E15" w:rsidRDefault="0013606B" w:rsidP="00DF6E15">
      <w:pPr>
        <w:pStyle w:val="ListParagraph"/>
        <w:autoSpaceDE w:val="0"/>
        <w:autoSpaceDN w:val="0"/>
        <w:adjustRightInd w:val="0"/>
        <w:jc w:val="both"/>
        <w:rPr>
          <w:sz w:val="22"/>
          <w:szCs w:val="22"/>
        </w:rPr>
      </w:pPr>
    </w:p>
    <w:p w14:paraId="1C045F72" w14:textId="77777777" w:rsidR="00006EEE" w:rsidRPr="00DF6E15" w:rsidRDefault="00006EEE" w:rsidP="00DF6E15">
      <w:pPr>
        <w:jc w:val="center"/>
        <w:rPr>
          <w:sz w:val="22"/>
          <w:szCs w:val="22"/>
        </w:rPr>
      </w:pPr>
      <w:r w:rsidRPr="00DF6E15">
        <w:rPr>
          <w:sz w:val="22"/>
          <w:szCs w:val="22"/>
        </w:rPr>
        <w:t>[</w:t>
      </w:r>
      <w:r w:rsidRPr="00DF6E15">
        <w:rPr>
          <w:i/>
          <w:sz w:val="22"/>
          <w:szCs w:val="22"/>
        </w:rPr>
        <w:t>Signatures appear on the following page</w:t>
      </w:r>
      <w:r w:rsidRPr="00DF6E15">
        <w:rPr>
          <w:sz w:val="22"/>
          <w:szCs w:val="22"/>
        </w:rPr>
        <w:t>.]</w:t>
      </w:r>
    </w:p>
    <w:p w14:paraId="6ECE54CE" w14:textId="77777777" w:rsidR="00006EEE" w:rsidRPr="00DF6E15" w:rsidRDefault="00006EEE" w:rsidP="00DF6E15">
      <w:pPr>
        <w:rPr>
          <w:sz w:val="22"/>
          <w:szCs w:val="22"/>
        </w:rPr>
      </w:pPr>
    </w:p>
    <w:p w14:paraId="7C984C1B" w14:textId="77777777" w:rsidR="00006EEE" w:rsidRPr="00DF6E15" w:rsidRDefault="00006EEE" w:rsidP="00DF6E15">
      <w:pPr>
        <w:rPr>
          <w:sz w:val="22"/>
          <w:szCs w:val="22"/>
        </w:rPr>
      </w:pPr>
    </w:p>
    <w:p w14:paraId="6C25AB7F" w14:textId="77777777" w:rsidR="004C21D8" w:rsidRPr="00DF6E15" w:rsidRDefault="004C21D8" w:rsidP="00DF6E15">
      <w:pPr>
        <w:jc w:val="both"/>
        <w:rPr>
          <w:snapToGrid w:val="0"/>
          <w:sz w:val="22"/>
          <w:szCs w:val="22"/>
        </w:rPr>
        <w:sectPr w:rsidR="004C21D8" w:rsidRPr="00DF6E15" w:rsidSect="00ED14A8">
          <w:headerReference w:type="default" r:id="rId11"/>
          <w:footerReference w:type="even" r:id="rId12"/>
          <w:footerReference w:type="default" r:id="rId13"/>
          <w:headerReference w:type="first" r:id="rId14"/>
          <w:footerReference w:type="first" r:id="rId15"/>
          <w:pgSz w:w="12240" w:h="15840"/>
          <w:pgMar w:top="1440" w:right="1080" w:bottom="1440" w:left="1080" w:header="432" w:footer="432" w:gutter="0"/>
          <w:cols w:space="720"/>
          <w:titlePg/>
          <w:docGrid w:linePitch="360"/>
        </w:sectPr>
      </w:pPr>
    </w:p>
    <w:p w14:paraId="2F331F08" w14:textId="045A094D" w:rsidR="00006EEE" w:rsidRPr="00DF6E15" w:rsidRDefault="00D0492F" w:rsidP="00DF6E15">
      <w:pPr>
        <w:rPr>
          <w:sz w:val="22"/>
          <w:szCs w:val="22"/>
        </w:rPr>
      </w:pPr>
      <w:r w:rsidRPr="00DF6E15">
        <w:rPr>
          <w:sz w:val="22"/>
          <w:szCs w:val="22"/>
        </w:rPr>
        <w:lastRenderedPageBreak/>
        <w:t xml:space="preserve">IN WITNESS WHEREOF, the </w:t>
      </w:r>
      <w:r w:rsidR="00AB0989" w:rsidRPr="00DF6E15">
        <w:rPr>
          <w:sz w:val="22"/>
          <w:szCs w:val="22"/>
        </w:rPr>
        <w:t>parties</w:t>
      </w:r>
      <w:r w:rsidRPr="00DF6E15">
        <w:rPr>
          <w:sz w:val="22"/>
          <w:szCs w:val="22"/>
        </w:rPr>
        <w:t xml:space="preserve"> hereto have executed this Term Sheet </w:t>
      </w:r>
      <w:r w:rsidR="007141B9" w:rsidRPr="00DF6E15">
        <w:rPr>
          <w:sz w:val="22"/>
          <w:szCs w:val="22"/>
        </w:rPr>
        <w:t xml:space="preserve">effective </w:t>
      </w:r>
      <w:r w:rsidRPr="00DF6E15">
        <w:rPr>
          <w:sz w:val="22"/>
          <w:szCs w:val="22"/>
        </w:rPr>
        <w:t>as of the Effective Date.</w:t>
      </w:r>
    </w:p>
    <w:p w14:paraId="573A4016" w14:textId="77777777" w:rsidR="00006EEE" w:rsidRPr="00DF6E15" w:rsidRDefault="00006EEE" w:rsidP="00DF6E15">
      <w:pPr>
        <w:rPr>
          <w:sz w:val="22"/>
          <w:szCs w:val="22"/>
        </w:rPr>
      </w:pPr>
    </w:p>
    <w:p w14:paraId="1281B9B1" w14:textId="1D724737" w:rsidR="00006EEE" w:rsidRPr="00DF6E15" w:rsidRDefault="00006EEE" w:rsidP="00DF6E15">
      <w:pPr>
        <w:tabs>
          <w:tab w:val="left" w:pos="-720"/>
        </w:tabs>
        <w:suppressAutoHyphens/>
        <w:ind w:left="3600" w:right="-360" w:hanging="3600"/>
        <w:jc w:val="both"/>
        <w:rPr>
          <w:spacing w:val="-3"/>
          <w:sz w:val="22"/>
          <w:szCs w:val="22"/>
        </w:rPr>
      </w:pPr>
      <w:r w:rsidRPr="00DF6E15">
        <w:rPr>
          <w:b/>
          <w:spacing w:val="-3"/>
          <w:sz w:val="22"/>
          <w:szCs w:val="22"/>
        </w:rPr>
        <w:t xml:space="preserve">    </w:t>
      </w:r>
      <w:r w:rsidRPr="00DF6E15">
        <w:rPr>
          <w:b/>
          <w:spacing w:val="-3"/>
          <w:sz w:val="22"/>
          <w:szCs w:val="2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7259F" w:rsidRPr="00DF6E15" w14:paraId="5072145C" w14:textId="77777777" w:rsidTr="00E93B70">
        <w:tc>
          <w:tcPr>
            <w:tcW w:w="4675" w:type="dxa"/>
          </w:tcPr>
          <w:p w14:paraId="6FD43872" w14:textId="6CC08012" w:rsidR="0077259F" w:rsidRPr="00DF6E15" w:rsidRDefault="00514F62" w:rsidP="00DF6E15">
            <w:pPr>
              <w:rPr>
                <w:b/>
                <w:sz w:val="22"/>
                <w:szCs w:val="22"/>
              </w:rPr>
            </w:pPr>
            <w:r w:rsidRPr="00DF6E15">
              <w:rPr>
                <w:b/>
                <w:sz w:val="22"/>
                <w:szCs w:val="22"/>
              </w:rPr>
              <w:t>MARIN CLEAN</w:t>
            </w:r>
            <w:r w:rsidR="0077259F" w:rsidRPr="00DF6E15">
              <w:rPr>
                <w:b/>
                <w:sz w:val="22"/>
                <w:szCs w:val="22"/>
              </w:rPr>
              <w:t xml:space="preserve"> ENERGY, a California joint powers authority</w:t>
            </w:r>
          </w:p>
          <w:p w14:paraId="3B8657E3" w14:textId="77777777" w:rsidR="0077259F" w:rsidRPr="00DF6E15" w:rsidRDefault="0077259F" w:rsidP="00DF6E15">
            <w:pPr>
              <w:rPr>
                <w:rFonts w:eastAsia="Times New Roman"/>
                <w:sz w:val="22"/>
                <w:szCs w:val="22"/>
              </w:rPr>
            </w:pPr>
          </w:p>
          <w:p w14:paraId="690D4915" w14:textId="77777777" w:rsidR="0077259F" w:rsidRPr="00DF6E15" w:rsidRDefault="0077259F" w:rsidP="00DF6E15">
            <w:pPr>
              <w:rPr>
                <w:sz w:val="22"/>
                <w:szCs w:val="22"/>
              </w:rPr>
            </w:pPr>
          </w:p>
        </w:tc>
        <w:tc>
          <w:tcPr>
            <w:tcW w:w="4675" w:type="dxa"/>
          </w:tcPr>
          <w:p w14:paraId="51CEB0E1" w14:textId="0CE21AE2" w:rsidR="00F87484" w:rsidRPr="00DF6E15" w:rsidRDefault="00F87484" w:rsidP="00DF6E15">
            <w:pPr>
              <w:tabs>
                <w:tab w:val="left" w:pos="-720"/>
              </w:tabs>
              <w:suppressAutoHyphens/>
              <w:ind w:right="-360"/>
              <w:jc w:val="both"/>
              <w:rPr>
                <w:rFonts w:eastAsia="Times New Roman"/>
                <w:b/>
                <w:sz w:val="22"/>
                <w:szCs w:val="22"/>
              </w:rPr>
            </w:pPr>
            <w:r w:rsidRPr="00DF6E15">
              <w:rPr>
                <w:rFonts w:eastAsia="Times New Roman"/>
                <w:b/>
                <w:sz w:val="22"/>
                <w:szCs w:val="22"/>
              </w:rPr>
              <w:t>[</w:t>
            </w:r>
            <w:r w:rsidRPr="00DF6E15">
              <w:rPr>
                <w:rFonts w:eastAsia="Times New Roman"/>
                <w:b/>
                <w:i/>
                <w:sz w:val="22"/>
                <w:szCs w:val="22"/>
                <w:highlight w:val="lightGray"/>
              </w:rPr>
              <w:t>SELLER</w:t>
            </w:r>
            <w:r w:rsidRPr="00DF6E15">
              <w:rPr>
                <w:rFonts w:eastAsia="Times New Roman"/>
                <w:sz w:val="22"/>
                <w:szCs w:val="22"/>
              </w:rPr>
              <w:t>]</w:t>
            </w:r>
            <w:r w:rsidRPr="00DF6E15">
              <w:rPr>
                <w:rFonts w:eastAsia="Times New Roman"/>
                <w:b/>
                <w:sz w:val="22"/>
                <w:szCs w:val="22"/>
              </w:rPr>
              <w:t xml:space="preserve"> </w:t>
            </w:r>
          </w:p>
          <w:p w14:paraId="16518543" w14:textId="77777777" w:rsidR="0077259F" w:rsidRPr="00DF6E15" w:rsidRDefault="0077259F" w:rsidP="00DF6E15">
            <w:pPr>
              <w:rPr>
                <w:sz w:val="22"/>
                <w:szCs w:val="22"/>
              </w:rPr>
            </w:pPr>
          </w:p>
        </w:tc>
      </w:tr>
      <w:tr w:rsidR="0077259F" w:rsidRPr="00DF6E15" w14:paraId="24FC6F19" w14:textId="77777777" w:rsidTr="00E93B70">
        <w:tc>
          <w:tcPr>
            <w:tcW w:w="4675" w:type="dxa"/>
          </w:tcPr>
          <w:p w14:paraId="787E5EC5" w14:textId="77777777" w:rsidR="0077259F" w:rsidRPr="00DF6E15" w:rsidRDefault="0077259F" w:rsidP="00DF6E15">
            <w:pPr>
              <w:pStyle w:val="ConfirmSignatureBold"/>
              <w:tabs>
                <w:tab w:val="left" w:pos="720"/>
                <w:tab w:val="left" w:pos="4050"/>
              </w:tabs>
              <w:spacing w:after="240"/>
              <w:jc w:val="both"/>
              <w:rPr>
                <w:rFonts w:ascii="Times New Roman" w:hAnsi="Times New Roman" w:cs="Times New Roman"/>
                <w:b w:val="0"/>
                <w:color w:val="000000" w:themeColor="text1"/>
                <w:sz w:val="22"/>
                <w:szCs w:val="22"/>
              </w:rPr>
            </w:pPr>
            <w:r w:rsidRPr="00DF6E15">
              <w:rPr>
                <w:rFonts w:ascii="Times New Roman" w:hAnsi="Times New Roman" w:cs="Times New Roman"/>
                <w:b w:val="0"/>
                <w:color w:val="000000" w:themeColor="text1"/>
                <w:sz w:val="22"/>
                <w:szCs w:val="22"/>
              </w:rPr>
              <w:t>By:</w:t>
            </w:r>
            <w:r w:rsidRPr="00DF6E15">
              <w:rPr>
                <w:rFonts w:ascii="Times New Roman" w:hAnsi="Times New Roman" w:cs="Times New Roman"/>
                <w:b w:val="0"/>
                <w:color w:val="000000" w:themeColor="text1"/>
                <w:sz w:val="22"/>
                <w:szCs w:val="22"/>
                <w:u w:val="single"/>
              </w:rPr>
              <w:tab/>
              <w:t xml:space="preserve">   </w:t>
            </w:r>
            <w:r w:rsidRPr="00DF6E15">
              <w:rPr>
                <w:rFonts w:ascii="Times New Roman" w:hAnsi="Times New Roman" w:cs="Times New Roman"/>
                <w:b w:val="0"/>
                <w:color w:val="000000" w:themeColor="text1"/>
                <w:sz w:val="22"/>
                <w:szCs w:val="22"/>
                <w:u w:val="single"/>
              </w:rPr>
              <w:tab/>
            </w:r>
          </w:p>
          <w:p w14:paraId="2306B5E3" w14:textId="77777777" w:rsidR="0077259F" w:rsidRPr="00DF6E15" w:rsidRDefault="0077259F" w:rsidP="00DF6E15">
            <w:pPr>
              <w:pStyle w:val="ConfirmSignatureBold"/>
              <w:tabs>
                <w:tab w:val="left" w:pos="720"/>
                <w:tab w:val="left" w:pos="4050"/>
              </w:tabs>
              <w:spacing w:after="240"/>
              <w:jc w:val="both"/>
              <w:rPr>
                <w:rFonts w:ascii="Times New Roman" w:hAnsi="Times New Roman" w:cs="Times New Roman"/>
                <w:b w:val="0"/>
                <w:color w:val="000000" w:themeColor="text1"/>
                <w:sz w:val="22"/>
                <w:szCs w:val="22"/>
              </w:rPr>
            </w:pPr>
            <w:r w:rsidRPr="00DF6E15">
              <w:rPr>
                <w:rFonts w:ascii="Times New Roman" w:hAnsi="Times New Roman" w:cs="Times New Roman"/>
                <w:b w:val="0"/>
                <w:color w:val="000000" w:themeColor="text1"/>
                <w:sz w:val="22"/>
                <w:szCs w:val="22"/>
              </w:rPr>
              <w:t>Printed Name:</w:t>
            </w:r>
            <w:r w:rsidRPr="00DF6E15">
              <w:rPr>
                <w:rFonts w:ascii="Times New Roman" w:hAnsi="Times New Roman" w:cs="Times New Roman"/>
                <w:b w:val="0"/>
                <w:color w:val="000000" w:themeColor="text1"/>
                <w:sz w:val="22"/>
                <w:szCs w:val="22"/>
                <w:u w:val="single"/>
              </w:rPr>
              <w:tab/>
            </w:r>
          </w:p>
          <w:p w14:paraId="537C84EE" w14:textId="77777777" w:rsidR="0077259F" w:rsidRPr="00DF6E15" w:rsidRDefault="0077259F" w:rsidP="00DF6E15">
            <w:pPr>
              <w:pStyle w:val="ConfirmSignatureBold"/>
              <w:tabs>
                <w:tab w:val="left" w:pos="720"/>
                <w:tab w:val="left" w:pos="4050"/>
              </w:tabs>
              <w:jc w:val="both"/>
              <w:rPr>
                <w:rFonts w:ascii="Times New Roman" w:hAnsi="Times New Roman" w:cs="Times New Roman"/>
                <w:b w:val="0"/>
                <w:color w:val="000000" w:themeColor="text1"/>
                <w:sz w:val="22"/>
                <w:szCs w:val="22"/>
                <w:u w:val="single"/>
              </w:rPr>
            </w:pPr>
            <w:r w:rsidRPr="00DF6E15">
              <w:rPr>
                <w:rFonts w:ascii="Times New Roman" w:hAnsi="Times New Roman" w:cs="Times New Roman"/>
                <w:b w:val="0"/>
                <w:color w:val="000000" w:themeColor="text1"/>
                <w:sz w:val="22"/>
                <w:szCs w:val="22"/>
              </w:rPr>
              <w:t>Title:</w:t>
            </w:r>
            <w:r w:rsidRPr="00DF6E15">
              <w:rPr>
                <w:rFonts w:ascii="Times New Roman" w:hAnsi="Times New Roman" w:cs="Times New Roman"/>
                <w:b w:val="0"/>
                <w:color w:val="000000" w:themeColor="text1"/>
                <w:sz w:val="22"/>
                <w:szCs w:val="22"/>
              </w:rPr>
              <w:tab/>
            </w:r>
            <w:r w:rsidRPr="00DF6E15">
              <w:rPr>
                <w:rFonts w:ascii="Times New Roman" w:hAnsi="Times New Roman" w:cs="Times New Roman"/>
                <w:b w:val="0"/>
                <w:color w:val="000000" w:themeColor="text1"/>
                <w:sz w:val="22"/>
                <w:szCs w:val="22"/>
                <w:u w:val="single"/>
              </w:rPr>
              <w:tab/>
            </w:r>
          </w:p>
          <w:p w14:paraId="6B047287" w14:textId="77777777" w:rsidR="0077259F" w:rsidRPr="00DF6E15" w:rsidRDefault="0077259F" w:rsidP="00DF6E15">
            <w:pPr>
              <w:pStyle w:val="ConfirmSignatureBold"/>
              <w:tabs>
                <w:tab w:val="left" w:pos="720"/>
                <w:tab w:val="left" w:pos="4050"/>
              </w:tabs>
              <w:jc w:val="both"/>
              <w:rPr>
                <w:rFonts w:ascii="Times New Roman" w:hAnsi="Times New Roman" w:cs="Times New Roman"/>
                <w:b w:val="0"/>
                <w:color w:val="000000" w:themeColor="text1"/>
                <w:sz w:val="22"/>
                <w:szCs w:val="22"/>
                <w:u w:val="single"/>
              </w:rPr>
            </w:pPr>
          </w:p>
          <w:p w14:paraId="24AA9D9B" w14:textId="77777777" w:rsidR="0077259F" w:rsidRPr="00DF6E15" w:rsidRDefault="0077259F" w:rsidP="00DF6E15">
            <w:pPr>
              <w:pStyle w:val="ConfirmSignatureBold"/>
              <w:tabs>
                <w:tab w:val="left" w:pos="720"/>
                <w:tab w:val="left" w:pos="4050"/>
              </w:tabs>
              <w:spacing w:after="240"/>
              <w:jc w:val="both"/>
              <w:rPr>
                <w:rFonts w:ascii="Times New Roman" w:hAnsi="Times New Roman" w:cs="Times New Roman"/>
                <w:bCs w:val="0"/>
                <w:color w:val="000000" w:themeColor="text1"/>
                <w:sz w:val="22"/>
                <w:szCs w:val="22"/>
              </w:rPr>
            </w:pPr>
          </w:p>
          <w:p w14:paraId="2A727FA5" w14:textId="446F2F82" w:rsidR="0077259F" w:rsidRPr="00DF6E15" w:rsidRDefault="0077259F" w:rsidP="00DF6E15">
            <w:pPr>
              <w:pStyle w:val="ConfirmSignatureBold"/>
              <w:tabs>
                <w:tab w:val="left" w:pos="720"/>
                <w:tab w:val="left" w:pos="4050"/>
              </w:tabs>
              <w:jc w:val="both"/>
              <w:rPr>
                <w:rFonts w:ascii="Times New Roman" w:hAnsi="Times New Roman" w:cs="Times New Roman"/>
                <w:sz w:val="22"/>
                <w:szCs w:val="22"/>
              </w:rPr>
            </w:pPr>
          </w:p>
        </w:tc>
        <w:tc>
          <w:tcPr>
            <w:tcW w:w="4675" w:type="dxa"/>
          </w:tcPr>
          <w:p w14:paraId="4E440692" w14:textId="77777777" w:rsidR="0077259F" w:rsidRPr="00DF6E15" w:rsidRDefault="0077259F" w:rsidP="00DF6E15">
            <w:pPr>
              <w:pStyle w:val="ConfirmSignatureBold"/>
              <w:tabs>
                <w:tab w:val="left" w:pos="720"/>
                <w:tab w:val="left" w:pos="4050"/>
              </w:tabs>
              <w:spacing w:after="240"/>
              <w:jc w:val="both"/>
              <w:rPr>
                <w:rFonts w:ascii="Times New Roman" w:hAnsi="Times New Roman" w:cs="Times New Roman"/>
                <w:b w:val="0"/>
                <w:color w:val="000000" w:themeColor="text1"/>
                <w:sz w:val="22"/>
                <w:szCs w:val="22"/>
              </w:rPr>
            </w:pPr>
            <w:r w:rsidRPr="00DF6E15">
              <w:rPr>
                <w:rFonts w:ascii="Times New Roman" w:hAnsi="Times New Roman" w:cs="Times New Roman"/>
                <w:b w:val="0"/>
                <w:color w:val="000000" w:themeColor="text1"/>
                <w:sz w:val="22"/>
                <w:szCs w:val="22"/>
              </w:rPr>
              <w:t>By:</w:t>
            </w:r>
            <w:r w:rsidRPr="00DF6E15">
              <w:rPr>
                <w:rFonts w:ascii="Times New Roman" w:hAnsi="Times New Roman" w:cs="Times New Roman"/>
                <w:b w:val="0"/>
                <w:color w:val="000000" w:themeColor="text1"/>
                <w:sz w:val="22"/>
                <w:szCs w:val="22"/>
                <w:u w:val="single"/>
              </w:rPr>
              <w:tab/>
              <w:t xml:space="preserve">   </w:t>
            </w:r>
            <w:r w:rsidRPr="00DF6E15">
              <w:rPr>
                <w:rFonts w:ascii="Times New Roman" w:hAnsi="Times New Roman" w:cs="Times New Roman"/>
                <w:b w:val="0"/>
                <w:color w:val="000000" w:themeColor="text1"/>
                <w:sz w:val="22"/>
                <w:szCs w:val="22"/>
                <w:u w:val="single"/>
              </w:rPr>
              <w:tab/>
            </w:r>
          </w:p>
          <w:p w14:paraId="22BCF698" w14:textId="77777777" w:rsidR="0077259F" w:rsidRPr="00DF6E15" w:rsidRDefault="0077259F" w:rsidP="00DF6E15">
            <w:pPr>
              <w:pStyle w:val="ConfirmSignatureBold"/>
              <w:tabs>
                <w:tab w:val="left" w:pos="720"/>
                <w:tab w:val="left" w:pos="4050"/>
              </w:tabs>
              <w:spacing w:after="240"/>
              <w:jc w:val="both"/>
              <w:rPr>
                <w:rFonts w:ascii="Times New Roman" w:hAnsi="Times New Roman" w:cs="Times New Roman"/>
                <w:b w:val="0"/>
                <w:color w:val="000000" w:themeColor="text1"/>
                <w:sz w:val="22"/>
                <w:szCs w:val="22"/>
              </w:rPr>
            </w:pPr>
            <w:r w:rsidRPr="00DF6E15">
              <w:rPr>
                <w:rFonts w:ascii="Times New Roman" w:hAnsi="Times New Roman" w:cs="Times New Roman"/>
                <w:b w:val="0"/>
                <w:color w:val="000000" w:themeColor="text1"/>
                <w:sz w:val="22"/>
                <w:szCs w:val="22"/>
              </w:rPr>
              <w:t>Printed Name:</w:t>
            </w:r>
            <w:r w:rsidRPr="00DF6E15">
              <w:rPr>
                <w:rFonts w:ascii="Times New Roman" w:hAnsi="Times New Roman" w:cs="Times New Roman"/>
                <w:b w:val="0"/>
                <w:color w:val="000000" w:themeColor="text1"/>
                <w:sz w:val="22"/>
                <w:szCs w:val="22"/>
                <w:u w:val="single"/>
              </w:rPr>
              <w:tab/>
            </w:r>
          </w:p>
          <w:p w14:paraId="464CD9BE" w14:textId="77777777" w:rsidR="0077259F" w:rsidRPr="00DF6E15" w:rsidRDefault="0077259F" w:rsidP="00DF6E15">
            <w:pPr>
              <w:pStyle w:val="ConfirmSignatureBold"/>
              <w:tabs>
                <w:tab w:val="left" w:pos="720"/>
                <w:tab w:val="left" w:pos="4050"/>
              </w:tabs>
              <w:jc w:val="both"/>
              <w:rPr>
                <w:rFonts w:ascii="Times New Roman" w:hAnsi="Times New Roman" w:cs="Times New Roman"/>
                <w:b w:val="0"/>
                <w:color w:val="000000" w:themeColor="text1"/>
                <w:sz w:val="22"/>
                <w:szCs w:val="22"/>
                <w:u w:val="single"/>
              </w:rPr>
            </w:pPr>
            <w:r w:rsidRPr="00DF6E15">
              <w:rPr>
                <w:rFonts w:ascii="Times New Roman" w:hAnsi="Times New Roman" w:cs="Times New Roman"/>
                <w:b w:val="0"/>
                <w:color w:val="000000" w:themeColor="text1"/>
                <w:sz w:val="22"/>
                <w:szCs w:val="22"/>
              </w:rPr>
              <w:t>Title:</w:t>
            </w:r>
            <w:r w:rsidRPr="00DF6E15">
              <w:rPr>
                <w:rFonts w:ascii="Times New Roman" w:hAnsi="Times New Roman" w:cs="Times New Roman"/>
                <w:b w:val="0"/>
                <w:color w:val="000000" w:themeColor="text1"/>
                <w:sz w:val="22"/>
                <w:szCs w:val="22"/>
              </w:rPr>
              <w:tab/>
            </w:r>
            <w:r w:rsidRPr="00DF6E15">
              <w:rPr>
                <w:rFonts w:ascii="Times New Roman" w:hAnsi="Times New Roman" w:cs="Times New Roman"/>
                <w:b w:val="0"/>
                <w:color w:val="000000" w:themeColor="text1"/>
                <w:sz w:val="22"/>
                <w:szCs w:val="22"/>
                <w:u w:val="single"/>
              </w:rPr>
              <w:tab/>
            </w:r>
          </w:p>
          <w:p w14:paraId="76729649" w14:textId="329D0E8D" w:rsidR="0077259F" w:rsidRPr="00DF6E15" w:rsidRDefault="0077259F" w:rsidP="00DF6E15">
            <w:pPr>
              <w:rPr>
                <w:sz w:val="22"/>
                <w:szCs w:val="22"/>
              </w:rPr>
            </w:pPr>
          </w:p>
        </w:tc>
      </w:tr>
      <w:tr w:rsidR="00006EEE" w:rsidRPr="00DF6E15" w14:paraId="2F087C26" w14:textId="77777777" w:rsidTr="00006EEE">
        <w:tc>
          <w:tcPr>
            <w:tcW w:w="4675" w:type="dxa"/>
          </w:tcPr>
          <w:p w14:paraId="23156E83" w14:textId="77777777" w:rsidR="00006EEE" w:rsidRPr="00DF6E15" w:rsidRDefault="00006EEE" w:rsidP="00DF6E15">
            <w:pPr>
              <w:rPr>
                <w:sz w:val="22"/>
                <w:szCs w:val="22"/>
              </w:rPr>
            </w:pPr>
          </w:p>
        </w:tc>
        <w:tc>
          <w:tcPr>
            <w:tcW w:w="4675" w:type="dxa"/>
          </w:tcPr>
          <w:p w14:paraId="379A219E" w14:textId="77777777" w:rsidR="00006EEE" w:rsidRPr="00DF6E15" w:rsidRDefault="00006EEE" w:rsidP="00DF6E15">
            <w:pPr>
              <w:rPr>
                <w:sz w:val="22"/>
                <w:szCs w:val="22"/>
              </w:rPr>
            </w:pPr>
          </w:p>
        </w:tc>
      </w:tr>
      <w:tr w:rsidR="00006EEE" w:rsidRPr="00DF6E15" w14:paraId="1DD1ED71" w14:textId="77777777" w:rsidTr="00006EEE">
        <w:tc>
          <w:tcPr>
            <w:tcW w:w="4675" w:type="dxa"/>
          </w:tcPr>
          <w:p w14:paraId="6AF35D78" w14:textId="4F655FB4" w:rsidR="00006EEE" w:rsidRPr="00DF6E15" w:rsidRDefault="00006EEE" w:rsidP="00DF6E15">
            <w:pPr>
              <w:tabs>
                <w:tab w:val="left" w:pos="-720"/>
              </w:tabs>
              <w:suppressAutoHyphens/>
              <w:ind w:right="-360"/>
              <w:jc w:val="both"/>
              <w:rPr>
                <w:sz w:val="22"/>
                <w:szCs w:val="22"/>
              </w:rPr>
            </w:pPr>
          </w:p>
        </w:tc>
        <w:tc>
          <w:tcPr>
            <w:tcW w:w="4675" w:type="dxa"/>
          </w:tcPr>
          <w:p w14:paraId="23DE2F86" w14:textId="6794B80B" w:rsidR="00006EEE" w:rsidRPr="00DF6E15" w:rsidRDefault="00006EEE" w:rsidP="00DF6E15">
            <w:pPr>
              <w:rPr>
                <w:sz w:val="22"/>
                <w:szCs w:val="22"/>
              </w:rPr>
            </w:pPr>
          </w:p>
        </w:tc>
      </w:tr>
      <w:tr w:rsidR="008146D2" w:rsidRPr="00DF6E15" w14:paraId="4FA4C1AF" w14:textId="77777777" w:rsidTr="00006EEE">
        <w:trPr>
          <w:gridAfter w:val="1"/>
          <w:wAfter w:w="4675" w:type="dxa"/>
        </w:trPr>
        <w:tc>
          <w:tcPr>
            <w:tcW w:w="4675" w:type="dxa"/>
          </w:tcPr>
          <w:p w14:paraId="6CAFAA7A" w14:textId="7F1550D5" w:rsidR="008146D2" w:rsidRPr="00DF6E15" w:rsidRDefault="008146D2" w:rsidP="00DF6E15">
            <w:pPr>
              <w:rPr>
                <w:sz w:val="22"/>
                <w:szCs w:val="22"/>
              </w:rPr>
            </w:pPr>
          </w:p>
        </w:tc>
      </w:tr>
    </w:tbl>
    <w:p w14:paraId="6FFE4FB7" w14:textId="26FF4C2F" w:rsidR="00840344" w:rsidRPr="00DF6E15" w:rsidRDefault="00840344" w:rsidP="00DF6E15">
      <w:pPr>
        <w:spacing w:after="160"/>
        <w:rPr>
          <w:b/>
          <w:sz w:val="22"/>
          <w:szCs w:val="22"/>
        </w:rPr>
      </w:pPr>
    </w:p>
    <w:sectPr w:rsidR="00840344" w:rsidRPr="00DF6E15" w:rsidSect="00ED14A8">
      <w:headerReference w:type="first" r:id="rId16"/>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736EC" w14:textId="77777777" w:rsidR="00417E70" w:rsidRDefault="00417E70" w:rsidP="00976FF5">
      <w:r>
        <w:separator/>
      </w:r>
    </w:p>
  </w:endnote>
  <w:endnote w:type="continuationSeparator" w:id="0">
    <w:p w14:paraId="20B8B234" w14:textId="77777777" w:rsidR="00417E70" w:rsidRDefault="00417E70" w:rsidP="00976FF5">
      <w:r>
        <w:continuationSeparator/>
      </w:r>
    </w:p>
  </w:endnote>
  <w:endnote w:type="continuationNotice" w:id="1">
    <w:p w14:paraId="5A2F4778" w14:textId="77777777" w:rsidR="00417E70" w:rsidRDefault="00417E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B06040202020202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nhem Pro Nor">
    <w:altName w:val="Calibri"/>
    <w:panose1 w:val="020B0604020202020204"/>
    <w:charset w:val="00"/>
    <w:family w:val="modern"/>
    <w:pitch w:val="variable"/>
    <w:sig w:usb0="00000087" w:usb1="00000001"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5103178"/>
      <w:docPartObj>
        <w:docPartGallery w:val="Page Numbers (Bottom of Page)"/>
        <w:docPartUnique/>
      </w:docPartObj>
    </w:sdtPr>
    <w:sdtContent>
      <w:p w14:paraId="3268B6BB" w14:textId="34738078" w:rsidR="00931390" w:rsidRDefault="00931390" w:rsidP="0077259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576B2A" w14:textId="77777777" w:rsidR="00931390" w:rsidRDefault="00931390" w:rsidP="0077259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0253548"/>
      <w:docPartObj>
        <w:docPartGallery w:val="Page Numbers (Bottom of Page)"/>
        <w:docPartUnique/>
      </w:docPartObj>
    </w:sdtPr>
    <w:sdtEndPr>
      <w:rPr>
        <w:rStyle w:val="PageNumber"/>
        <w:sz w:val="20"/>
        <w:szCs w:val="20"/>
      </w:rPr>
    </w:sdtEndPr>
    <w:sdtContent>
      <w:p w14:paraId="74728667" w14:textId="69D38B38" w:rsidR="0077259F" w:rsidRPr="0077259F" w:rsidRDefault="0077259F" w:rsidP="00361FE6">
        <w:pPr>
          <w:pStyle w:val="Footer"/>
          <w:framePr w:wrap="none" w:vAnchor="text" w:hAnchor="page" w:x="6081" w:y="26"/>
          <w:jc w:val="center"/>
          <w:rPr>
            <w:rStyle w:val="PageNumber"/>
            <w:sz w:val="20"/>
            <w:szCs w:val="20"/>
          </w:rPr>
        </w:pPr>
        <w:r w:rsidRPr="0077259F">
          <w:rPr>
            <w:rStyle w:val="PageNumber"/>
            <w:sz w:val="20"/>
            <w:szCs w:val="20"/>
          </w:rPr>
          <w:fldChar w:fldCharType="begin"/>
        </w:r>
        <w:r w:rsidRPr="0077259F">
          <w:rPr>
            <w:rStyle w:val="PageNumber"/>
            <w:sz w:val="20"/>
            <w:szCs w:val="20"/>
          </w:rPr>
          <w:instrText xml:space="preserve"> PAGE </w:instrText>
        </w:r>
        <w:r w:rsidRPr="0077259F">
          <w:rPr>
            <w:rStyle w:val="PageNumber"/>
            <w:sz w:val="20"/>
            <w:szCs w:val="20"/>
          </w:rPr>
          <w:fldChar w:fldCharType="separate"/>
        </w:r>
        <w:r w:rsidRPr="0077259F">
          <w:rPr>
            <w:rStyle w:val="PageNumber"/>
            <w:noProof/>
            <w:sz w:val="20"/>
            <w:szCs w:val="20"/>
          </w:rPr>
          <w:t>18</w:t>
        </w:r>
        <w:r w:rsidRPr="0077259F">
          <w:rPr>
            <w:rStyle w:val="PageNumber"/>
            <w:sz w:val="20"/>
            <w:szCs w:val="20"/>
          </w:rPr>
          <w:fldChar w:fldCharType="end"/>
        </w:r>
      </w:p>
    </w:sdtContent>
  </w:sdt>
  <w:sdt>
    <w:sdtPr>
      <w:id w:val="-694767857"/>
      <w:docPartObj>
        <w:docPartGallery w:val="Page Numbers (Bottom of Page)"/>
        <w:docPartUnique/>
      </w:docPartObj>
    </w:sdtPr>
    <w:sdtEndPr>
      <w:rPr>
        <w:noProof/>
      </w:rPr>
    </w:sdtEndPr>
    <w:sdtContent>
      <w:p w14:paraId="2BCDBED9" w14:textId="1DF8B955" w:rsidR="00931390" w:rsidRDefault="00931390" w:rsidP="0077259F">
        <w:pPr>
          <w:pStyle w:val="Footer"/>
          <w:ind w:firstLine="360"/>
          <w:jc w:val="right"/>
        </w:pPr>
        <w:r>
          <w:rPr>
            <w:rFonts w:ascii="Arial" w:hAnsi="Arial" w:cs="Arial"/>
            <w:noProof/>
            <w:sz w:val="16"/>
            <w:szCs w:val="16"/>
          </w:rPr>
          <w:tab/>
        </w:r>
        <w:r>
          <w:rPr>
            <w:rFonts w:ascii="Arial" w:hAnsi="Arial" w:cs="Arial"/>
            <w:noProof/>
            <w:sz w:val="16"/>
            <w:szCs w:val="16"/>
          </w:rPr>
          <w:tab/>
        </w:r>
      </w:p>
    </w:sdtContent>
  </w:sdt>
  <w:p w14:paraId="0F1F553D" w14:textId="14D540EF" w:rsidR="00931390" w:rsidRDefault="00D92D2A">
    <w:pPr>
      <w:pStyle w:val="Footer"/>
      <w:rPr>
        <w:sz w:val="16"/>
        <w:szCs w:val="16"/>
      </w:rPr>
    </w:pPr>
    <w:r w:rsidRPr="00D92D2A">
      <w:rPr>
        <w:sz w:val="16"/>
        <w:szCs w:val="16"/>
      </w:rPr>
      <w:t>V</w:t>
    </w:r>
    <w:r w:rsidR="008005FA">
      <w:rPr>
        <w:sz w:val="16"/>
        <w:szCs w:val="16"/>
      </w:rPr>
      <w:t>1</w:t>
    </w:r>
    <w:r w:rsidRPr="00D92D2A">
      <w:rPr>
        <w:sz w:val="16"/>
        <w:szCs w:val="16"/>
      </w:rPr>
      <w:t xml:space="preserve"> </w:t>
    </w:r>
    <w:r w:rsidR="00700AB0">
      <w:rPr>
        <w:sz w:val="16"/>
        <w:szCs w:val="16"/>
      </w:rPr>
      <w:t>June</w:t>
    </w:r>
    <w:r w:rsidR="001B78E2">
      <w:rPr>
        <w:sz w:val="16"/>
        <w:szCs w:val="16"/>
      </w:rPr>
      <w:t xml:space="preserve"> </w:t>
    </w:r>
    <w:r w:rsidRPr="00D92D2A">
      <w:rPr>
        <w:sz w:val="16"/>
        <w:szCs w:val="16"/>
      </w:rPr>
      <w:t>202</w:t>
    </w:r>
    <w:r w:rsidR="001B78E2">
      <w:rPr>
        <w:sz w:val="16"/>
        <w:szCs w:val="16"/>
      </w:rPr>
      <w:t>6</w:t>
    </w:r>
  </w:p>
  <w:p w14:paraId="490FC96B" w14:textId="77777777" w:rsidR="001B78E2" w:rsidRPr="00D92D2A" w:rsidRDefault="001B78E2">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49C9" w14:textId="5428C02E" w:rsidR="00FC5338" w:rsidRPr="00D92D2A" w:rsidRDefault="00851217" w:rsidP="00FC5338">
    <w:pPr>
      <w:pStyle w:val="Footer"/>
      <w:rPr>
        <w:sz w:val="16"/>
        <w:szCs w:val="16"/>
      </w:rPr>
    </w:pPr>
    <w:r w:rsidRPr="00D92D2A">
      <w:rPr>
        <w:sz w:val="16"/>
        <w:szCs w:val="16"/>
      </w:rPr>
      <w:t>V</w:t>
    </w:r>
    <w:r w:rsidR="000F3E7E">
      <w:rPr>
        <w:sz w:val="16"/>
        <w:szCs w:val="16"/>
      </w:rPr>
      <w:t>1</w:t>
    </w:r>
    <w:r w:rsidRPr="00D92D2A">
      <w:rPr>
        <w:sz w:val="16"/>
        <w:szCs w:val="16"/>
      </w:rPr>
      <w:t xml:space="preserve"> </w:t>
    </w:r>
    <w:r w:rsidR="00700AB0">
      <w:rPr>
        <w:sz w:val="16"/>
        <w:szCs w:val="16"/>
      </w:rPr>
      <w:t>June</w:t>
    </w:r>
    <w:r w:rsidR="001B78E2">
      <w:rPr>
        <w:sz w:val="16"/>
        <w:szCs w:val="16"/>
      </w:rPr>
      <w:t xml:space="preserve"> 2026</w:t>
    </w:r>
  </w:p>
  <w:p w14:paraId="22CC8591" w14:textId="2A607020" w:rsidR="00FC5338" w:rsidRDefault="00FC5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44C55" w14:textId="77777777" w:rsidR="00417E70" w:rsidRDefault="00417E70" w:rsidP="00976FF5">
      <w:r>
        <w:separator/>
      </w:r>
    </w:p>
  </w:footnote>
  <w:footnote w:type="continuationSeparator" w:id="0">
    <w:p w14:paraId="16A55EED" w14:textId="77777777" w:rsidR="00417E70" w:rsidRDefault="00417E70" w:rsidP="00976FF5">
      <w:r>
        <w:continuationSeparator/>
      </w:r>
    </w:p>
  </w:footnote>
  <w:footnote w:type="continuationNotice" w:id="1">
    <w:p w14:paraId="26AE43D0" w14:textId="77777777" w:rsidR="00417E70" w:rsidRDefault="00417E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1498" w14:textId="7FA639AB" w:rsidR="00931390" w:rsidRDefault="00931390">
    <w:pPr>
      <w:pStyle w:val="Header"/>
    </w:pPr>
  </w:p>
  <w:p w14:paraId="234EFC23" w14:textId="1C6B5E45" w:rsidR="00931390" w:rsidRPr="00BD754F" w:rsidRDefault="00931390" w:rsidP="005D2A99">
    <w:pPr>
      <w:pStyle w:val="Header"/>
      <w:tabs>
        <w:tab w:val="clear" w:pos="4680"/>
      </w:tabs>
      <w:rPr>
        <w:rFonts w:ascii="Arnhem Pro Nor" w:hAnsi="Arnhem Pro No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7A204" w14:textId="77777777" w:rsidR="00AD465C" w:rsidRDefault="00AD465C" w:rsidP="00BC06EB">
    <w:pPr>
      <w:pStyle w:val="Header"/>
      <w:rPr>
        <w:sz w:val="22"/>
        <w:szCs w:val="22"/>
      </w:rPr>
    </w:pPr>
  </w:p>
  <w:p w14:paraId="679E8F6B" w14:textId="14A24C7C" w:rsidR="00336C31" w:rsidRDefault="0037356D" w:rsidP="00BC06EB">
    <w:pPr>
      <w:pStyle w:val="Header"/>
      <w:rPr>
        <w:sz w:val="22"/>
        <w:szCs w:val="22"/>
      </w:rPr>
    </w:pPr>
    <w:r>
      <w:rPr>
        <w:sz w:val="22"/>
        <w:szCs w:val="22"/>
      </w:rPr>
      <w:t xml:space="preserve">MCE </w:t>
    </w:r>
    <w:r w:rsidR="006C6618">
      <w:rPr>
        <w:sz w:val="22"/>
        <w:szCs w:val="22"/>
      </w:rPr>
      <w:t>PRO FORMA TERM SHEET</w:t>
    </w:r>
  </w:p>
  <w:p w14:paraId="2D9A1A4F" w14:textId="77777777" w:rsidR="009D5FB7" w:rsidRDefault="00BC06EB" w:rsidP="00BC06EB">
    <w:pPr>
      <w:pStyle w:val="Header"/>
      <w:rPr>
        <w:sz w:val="22"/>
        <w:szCs w:val="22"/>
      </w:rPr>
    </w:pPr>
    <w:r w:rsidRPr="00EE6A71">
      <w:rPr>
        <w:sz w:val="22"/>
        <w:szCs w:val="22"/>
      </w:rPr>
      <w:t xml:space="preserve">ENERGY </w:t>
    </w:r>
    <w:r w:rsidR="0037356D">
      <w:rPr>
        <w:sz w:val="22"/>
        <w:szCs w:val="22"/>
      </w:rPr>
      <w:t>STORAGE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7BC3" w14:textId="77777777" w:rsidR="00931390" w:rsidRDefault="00931390">
    <w:pPr>
      <w:pStyle w:val="Header"/>
      <w:rPr>
        <w:b/>
        <w:bCs/>
      </w:rPr>
    </w:pPr>
  </w:p>
  <w:p w14:paraId="74A0FDCC" w14:textId="5F357BFC" w:rsidR="00931390" w:rsidRPr="006B5B11" w:rsidRDefault="00931390">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049"/>
    <w:multiLevelType w:val="multilevel"/>
    <w:tmpl w:val="0AB895CC"/>
    <w:styleLink w:val="CurrentList3"/>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tabs>
          <w:tab w:val="num" w:pos="1890"/>
        </w:tabs>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1" w15:restartNumberingAfterBreak="0">
    <w:nsid w:val="03772C19"/>
    <w:multiLevelType w:val="hybridMultilevel"/>
    <w:tmpl w:val="802A30CA"/>
    <w:lvl w:ilvl="0" w:tplc="18F4B43E">
      <w:start w:val="1"/>
      <w:numFmt w:val="decimal"/>
      <w:lvlText w:val="2.%1"/>
      <w:lvlJc w:val="left"/>
      <w:pPr>
        <w:ind w:left="826" w:hanging="360"/>
      </w:pPr>
      <w:rPr>
        <w:rFonts w:hint="default"/>
        <w:b/>
        <w:bCs/>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2" w15:restartNumberingAfterBreak="0">
    <w:nsid w:val="0A6D2024"/>
    <w:multiLevelType w:val="multilevel"/>
    <w:tmpl w:val="B04E359C"/>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08" w:hanging="7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A811EA1"/>
    <w:multiLevelType w:val="hybridMultilevel"/>
    <w:tmpl w:val="B6569566"/>
    <w:lvl w:ilvl="0" w:tplc="D49E53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52485"/>
    <w:multiLevelType w:val="multilevel"/>
    <w:tmpl w:val="3C20F348"/>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60319B"/>
    <w:multiLevelType w:val="hybridMultilevel"/>
    <w:tmpl w:val="AD729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45411"/>
    <w:multiLevelType w:val="hybridMultilevel"/>
    <w:tmpl w:val="1902C892"/>
    <w:lvl w:ilvl="0" w:tplc="95D23F56">
      <w:start w:val="1"/>
      <w:numFmt w:val="lowerRoman"/>
      <w:lvlText w:val="(%1)"/>
      <w:lvlJc w:val="left"/>
      <w:pPr>
        <w:ind w:left="1080" w:hanging="720"/>
      </w:pPr>
      <w:rPr>
        <w:rFonts w:hint="default"/>
      </w:rPr>
    </w:lvl>
    <w:lvl w:ilvl="1" w:tplc="A71A3074" w:tentative="1">
      <w:start w:val="1"/>
      <w:numFmt w:val="lowerLetter"/>
      <w:lvlText w:val="%2."/>
      <w:lvlJc w:val="left"/>
      <w:pPr>
        <w:ind w:left="1440" w:hanging="360"/>
      </w:pPr>
    </w:lvl>
    <w:lvl w:ilvl="2" w:tplc="553A04AA" w:tentative="1">
      <w:start w:val="1"/>
      <w:numFmt w:val="lowerRoman"/>
      <w:lvlText w:val="%3."/>
      <w:lvlJc w:val="right"/>
      <w:pPr>
        <w:ind w:left="2160" w:hanging="180"/>
      </w:pPr>
    </w:lvl>
    <w:lvl w:ilvl="3" w:tplc="4404BDAE" w:tentative="1">
      <w:start w:val="1"/>
      <w:numFmt w:val="decimal"/>
      <w:lvlText w:val="%4."/>
      <w:lvlJc w:val="left"/>
      <w:pPr>
        <w:ind w:left="2880" w:hanging="360"/>
      </w:pPr>
    </w:lvl>
    <w:lvl w:ilvl="4" w:tplc="3DC4EC58" w:tentative="1">
      <w:start w:val="1"/>
      <w:numFmt w:val="lowerLetter"/>
      <w:lvlText w:val="%5."/>
      <w:lvlJc w:val="left"/>
      <w:pPr>
        <w:ind w:left="3600" w:hanging="360"/>
      </w:pPr>
    </w:lvl>
    <w:lvl w:ilvl="5" w:tplc="7B643C94" w:tentative="1">
      <w:start w:val="1"/>
      <w:numFmt w:val="lowerRoman"/>
      <w:lvlText w:val="%6."/>
      <w:lvlJc w:val="right"/>
      <w:pPr>
        <w:ind w:left="4320" w:hanging="180"/>
      </w:pPr>
    </w:lvl>
    <w:lvl w:ilvl="6" w:tplc="43AEC51E" w:tentative="1">
      <w:start w:val="1"/>
      <w:numFmt w:val="decimal"/>
      <w:lvlText w:val="%7."/>
      <w:lvlJc w:val="left"/>
      <w:pPr>
        <w:ind w:left="5040" w:hanging="360"/>
      </w:pPr>
    </w:lvl>
    <w:lvl w:ilvl="7" w:tplc="8246548E" w:tentative="1">
      <w:start w:val="1"/>
      <w:numFmt w:val="lowerLetter"/>
      <w:lvlText w:val="%8."/>
      <w:lvlJc w:val="left"/>
      <w:pPr>
        <w:ind w:left="5760" w:hanging="360"/>
      </w:pPr>
    </w:lvl>
    <w:lvl w:ilvl="8" w:tplc="5754B342" w:tentative="1">
      <w:start w:val="1"/>
      <w:numFmt w:val="lowerRoman"/>
      <w:lvlText w:val="%9."/>
      <w:lvlJc w:val="right"/>
      <w:pPr>
        <w:ind w:left="6480" w:hanging="180"/>
      </w:pPr>
    </w:lvl>
  </w:abstractNum>
  <w:abstractNum w:abstractNumId="7" w15:restartNumberingAfterBreak="0">
    <w:nsid w:val="18005E53"/>
    <w:multiLevelType w:val="hybridMultilevel"/>
    <w:tmpl w:val="C5C82B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535F83"/>
    <w:multiLevelType w:val="hybridMultilevel"/>
    <w:tmpl w:val="6F72E47C"/>
    <w:lvl w:ilvl="0" w:tplc="D9FE9458">
      <w:start w:val="1"/>
      <w:numFmt w:val="decimal"/>
      <w:lvlText w:val="(%1)"/>
      <w:lvlJc w:val="left"/>
      <w:pPr>
        <w:ind w:left="720" w:hanging="360"/>
      </w:pPr>
      <w:rPr>
        <w:rFonts w:hint="default"/>
      </w:rPr>
    </w:lvl>
    <w:lvl w:ilvl="1" w:tplc="60FE5B6A" w:tentative="1">
      <w:start w:val="1"/>
      <w:numFmt w:val="lowerLetter"/>
      <w:lvlText w:val="%2."/>
      <w:lvlJc w:val="left"/>
      <w:pPr>
        <w:ind w:left="1440" w:hanging="360"/>
      </w:pPr>
    </w:lvl>
    <w:lvl w:ilvl="2" w:tplc="8190EEEA" w:tentative="1">
      <w:start w:val="1"/>
      <w:numFmt w:val="lowerRoman"/>
      <w:lvlText w:val="%3."/>
      <w:lvlJc w:val="right"/>
      <w:pPr>
        <w:ind w:left="2160" w:hanging="180"/>
      </w:pPr>
    </w:lvl>
    <w:lvl w:ilvl="3" w:tplc="14E6014C" w:tentative="1">
      <w:start w:val="1"/>
      <w:numFmt w:val="decimal"/>
      <w:lvlText w:val="%4."/>
      <w:lvlJc w:val="left"/>
      <w:pPr>
        <w:ind w:left="2880" w:hanging="360"/>
      </w:pPr>
    </w:lvl>
    <w:lvl w:ilvl="4" w:tplc="0A0A69CA" w:tentative="1">
      <w:start w:val="1"/>
      <w:numFmt w:val="lowerLetter"/>
      <w:lvlText w:val="%5."/>
      <w:lvlJc w:val="left"/>
      <w:pPr>
        <w:ind w:left="3600" w:hanging="360"/>
      </w:pPr>
    </w:lvl>
    <w:lvl w:ilvl="5" w:tplc="FE046474" w:tentative="1">
      <w:start w:val="1"/>
      <w:numFmt w:val="lowerRoman"/>
      <w:lvlText w:val="%6."/>
      <w:lvlJc w:val="right"/>
      <w:pPr>
        <w:ind w:left="4320" w:hanging="180"/>
      </w:pPr>
    </w:lvl>
    <w:lvl w:ilvl="6" w:tplc="4A96B72A" w:tentative="1">
      <w:start w:val="1"/>
      <w:numFmt w:val="decimal"/>
      <w:lvlText w:val="%7."/>
      <w:lvlJc w:val="left"/>
      <w:pPr>
        <w:ind w:left="5040" w:hanging="360"/>
      </w:pPr>
    </w:lvl>
    <w:lvl w:ilvl="7" w:tplc="562A25AA" w:tentative="1">
      <w:start w:val="1"/>
      <w:numFmt w:val="lowerLetter"/>
      <w:lvlText w:val="%8."/>
      <w:lvlJc w:val="left"/>
      <w:pPr>
        <w:ind w:left="5760" w:hanging="360"/>
      </w:pPr>
    </w:lvl>
    <w:lvl w:ilvl="8" w:tplc="33ACDC42" w:tentative="1">
      <w:start w:val="1"/>
      <w:numFmt w:val="lowerRoman"/>
      <w:lvlText w:val="%9."/>
      <w:lvlJc w:val="right"/>
      <w:pPr>
        <w:ind w:left="6480" w:hanging="180"/>
      </w:pPr>
    </w:lvl>
  </w:abstractNum>
  <w:abstractNum w:abstractNumId="9" w15:restartNumberingAfterBreak="0">
    <w:nsid w:val="193C4B66"/>
    <w:multiLevelType w:val="multilevel"/>
    <w:tmpl w:val="19E02878"/>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tabs>
          <w:tab w:val="num" w:pos="1890"/>
        </w:tabs>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10" w15:restartNumberingAfterBreak="0">
    <w:nsid w:val="1B18288B"/>
    <w:multiLevelType w:val="hybridMultilevel"/>
    <w:tmpl w:val="17EE7870"/>
    <w:lvl w:ilvl="0" w:tplc="70F4C71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4A4F6B"/>
    <w:multiLevelType w:val="multilevel"/>
    <w:tmpl w:val="0AB895CC"/>
    <w:styleLink w:val="CurrentList2"/>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tabs>
          <w:tab w:val="num" w:pos="1890"/>
        </w:tabs>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12" w15:restartNumberingAfterBreak="0">
    <w:nsid w:val="1FF94EAF"/>
    <w:multiLevelType w:val="multilevel"/>
    <w:tmpl w:val="BFF827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0FE741D"/>
    <w:multiLevelType w:val="hybridMultilevel"/>
    <w:tmpl w:val="CC485D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810A1A"/>
    <w:multiLevelType w:val="hybridMultilevel"/>
    <w:tmpl w:val="7F149EE0"/>
    <w:lvl w:ilvl="0" w:tplc="436E3BA4">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15:restartNumberingAfterBreak="0">
    <w:nsid w:val="23467474"/>
    <w:multiLevelType w:val="hybridMultilevel"/>
    <w:tmpl w:val="BAAA8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1D7A99"/>
    <w:multiLevelType w:val="multilevel"/>
    <w:tmpl w:val="91887C08"/>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5393EE2"/>
    <w:multiLevelType w:val="hybridMultilevel"/>
    <w:tmpl w:val="A4A0F894"/>
    <w:lvl w:ilvl="0" w:tplc="628867FC">
      <w:start w:val="10"/>
      <w:numFmt w:val="lowerRoman"/>
      <w:lvlText w:val="(%1)"/>
      <w:lvlJc w:val="left"/>
      <w:pPr>
        <w:ind w:left="720" w:hanging="360"/>
      </w:pPr>
      <w:rPr>
        <w:rFonts w:hint="default"/>
      </w:rPr>
    </w:lvl>
    <w:lvl w:ilvl="1" w:tplc="A71A3074" w:tentative="1">
      <w:start w:val="1"/>
      <w:numFmt w:val="lowerLetter"/>
      <w:lvlText w:val="%2."/>
      <w:lvlJc w:val="left"/>
      <w:pPr>
        <w:ind w:left="1440" w:hanging="360"/>
      </w:pPr>
    </w:lvl>
    <w:lvl w:ilvl="2" w:tplc="553A04AA" w:tentative="1">
      <w:start w:val="1"/>
      <w:numFmt w:val="lowerRoman"/>
      <w:lvlText w:val="%3."/>
      <w:lvlJc w:val="right"/>
      <w:pPr>
        <w:ind w:left="2160" w:hanging="180"/>
      </w:pPr>
    </w:lvl>
    <w:lvl w:ilvl="3" w:tplc="4404BDAE" w:tentative="1">
      <w:start w:val="1"/>
      <w:numFmt w:val="decimal"/>
      <w:lvlText w:val="%4."/>
      <w:lvlJc w:val="left"/>
      <w:pPr>
        <w:ind w:left="2880" w:hanging="360"/>
      </w:pPr>
    </w:lvl>
    <w:lvl w:ilvl="4" w:tplc="3DC4EC58" w:tentative="1">
      <w:start w:val="1"/>
      <w:numFmt w:val="lowerLetter"/>
      <w:lvlText w:val="%5."/>
      <w:lvlJc w:val="left"/>
      <w:pPr>
        <w:ind w:left="3600" w:hanging="360"/>
      </w:pPr>
    </w:lvl>
    <w:lvl w:ilvl="5" w:tplc="7B643C94" w:tentative="1">
      <w:start w:val="1"/>
      <w:numFmt w:val="lowerRoman"/>
      <w:lvlText w:val="%6."/>
      <w:lvlJc w:val="right"/>
      <w:pPr>
        <w:ind w:left="4320" w:hanging="180"/>
      </w:pPr>
    </w:lvl>
    <w:lvl w:ilvl="6" w:tplc="43AEC51E" w:tentative="1">
      <w:start w:val="1"/>
      <w:numFmt w:val="decimal"/>
      <w:lvlText w:val="%7."/>
      <w:lvlJc w:val="left"/>
      <w:pPr>
        <w:ind w:left="5040" w:hanging="360"/>
      </w:pPr>
    </w:lvl>
    <w:lvl w:ilvl="7" w:tplc="8246548E" w:tentative="1">
      <w:start w:val="1"/>
      <w:numFmt w:val="lowerLetter"/>
      <w:lvlText w:val="%8."/>
      <w:lvlJc w:val="left"/>
      <w:pPr>
        <w:ind w:left="5760" w:hanging="360"/>
      </w:pPr>
    </w:lvl>
    <w:lvl w:ilvl="8" w:tplc="5754B342" w:tentative="1">
      <w:start w:val="1"/>
      <w:numFmt w:val="lowerRoman"/>
      <w:lvlText w:val="%9."/>
      <w:lvlJc w:val="right"/>
      <w:pPr>
        <w:ind w:left="6480" w:hanging="180"/>
      </w:pPr>
    </w:lvl>
  </w:abstractNum>
  <w:abstractNum w:abstractNumId="18" w15:restartNumberingAfterBreak="0">
    <w:nsid w:val="25475CA7"/>
    <w:multiLevelType w:val="multilevel"/>
    <w:tmpl w:val="6BF06ED6"/>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7151253"/>
    <w:multiLevelType w:val="multilevel"/>
    <w:tmpl w:val="7612EF66"/>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tabs>
          <w:tab w:val="num" w:pos="1890"/>
        </w:tabs>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20" w15:restartNumberingAfterBreak="0">
    <w:nsid w:val="2948792B"/>
    <w:multiLevelType w:val="hybridMultilevel"/>
    <w:tmpl w:val="C5C82B4A"/>
    <w:lvl w:ilvl="0" w:tplc="1AD4A3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524063"/>
    <w:multiLevelType w:val="hybridMultilevel"/>
    <w:tmpl w:val="8CD8AADE"/>
    <w:name w:val="HeadingStyles||Heading|3|3|0|1|0|33||1|0|32||1|0|32||1|0|32||1|0|35||1|0|33||1|0|32||1|0|32||1|0|32||"/>
    <w:lvl w:ilvl="0" w:tplc="AB14D078">
      <w:start w:val="1"/>
      <w:numFmt w:val="lowerRoman"/>
      <w:lvlText w:val="(%1)"/>
      <w:lvlJc w:val="left"/>
      <w:pPr>
        <w:ind w:left="1080" w:hanging="720"/>
      </w:pPr>
      <w:rPr>
        <w:rFonts w:hint="default"/>
      </w:rPr>
    </w:lvl>
    <w:lvl w:ilvl="1" w:tplc="22DEF0D8" w:tentative="1">
      <w:start w:val="1"/>
      <w:numFmt w:val="lowerLetter"/>
      <w:lvlText w:val="%2."/>
      <w:lvlJc w:val="left"/>
      <w:pPr>
        <w:ind w:left="1440" w:hanging="360"/>
      </w:pPr>
    </w:lvl>
    <w:lvl w:ilvl="2" w:tplc="3B9056B6" w:tentative="1">
      <w:start w:val="1"/>
      <w:numFmt w:val="lowerRoman"/>
      <w:lvlText w:val="%3."/>
      <w:lvlJc w:val="right"/>
      <w:pPr>
        <w:ind w:left="2160" w:hanging="180"/>
      </w:pPr>
    </w:lvl>
    <w:lvl w:ilvl="3" w:tplc="E5E42388" w:tentative="1">
      <w:start w:val="1"/>
      <w:numFmt w:val="decimal"/>
      <w:lvlText w:val="%4."/>
      <w:lvlJc w:val="left"/>
      <w:pPr>
        <w:ind w:left="2880" w:hanging="360"/>
      </w:pPr>
    </w:lvl>
    <w:lvl w:ilvl="4" w:tplc="6D166BAE" w:tentative="1">
      <w:start w:val="1"/>
      <w:numFmt w:val="lowerLetter"/>
      <w:lvlText w:val="%5."/>
      <w:lvlJc w:val="left"/>
      <w:pPr>
        <w:ind w:left="3600" w:hanging="360"/>
      </w:pPr>
    </w:lvl>
    <w:lvl w:ilvl="5" w:tplc="88886D56" w:tentative="1">
      <w:start w:val="1"/>
      <w:numFmt w:val="lowerRoman"/>
      <w:lvlText w:val="%6."/>
      <w:lvlJc w:val="right"/>
      <w:pPr>
        <w:ind w:left="4320" w:hanging="180"/>
      </w:pPr>
    </w:lvl>
    <w:lvl w:ilvl="6" w:tplc="DB4C774C" w:tentative="1">
      <w:start w:val="1"/>
      <w:numFmt w:val="decimal"/>
      <w:lvlText w:val="%7."/>
      <w:lvlJc w:val="left"/>
      <w:pPr>
        <w:ind w:left="5040" w:hanging="360"/>
      </w:pPr>
    </w:lvl>
    <w:lvl w:ilvl="7" w:tplc="08B0BA0C" w:tentative="1">
      <w:start w:val="1"/>
      <w:numFmt w:val="lowerLetter"/>
      <w:lvlText w:val="%8."/>
      <w:lvlJc w:val="left"/>
      <w:pPr>
        <w:ind w:left="5760" w:hanging="360"/>
      </w:pPr>
    </w:lvl>
    <w:lvl w:ilvl="8" w:tplc="F1BEC3DC" w:tentative="1">
      <w:start w:val="1"/>
      <w:numFmt w:val="lowerRoman"/>
      <w:lvlText w:val="%9."/>
      <w:lvlJc w:val="right"/>
      <w:pPr>
        <w:ind w:left="6480" w:hanging="180"/>
      </w:pPr>
    </w:lvl>
  </w:abstractNum>
  <w:abstractNum w:abstractNumId="22" w15:restartNumberingAfterBreak="0">
    <w:nsid w:val="2F0F7F7F"/>
    <w:multiLevelType w:val="hybridMultilevel"/>
    <w:tmpl w:val="E5C2F54A"/>
    <w:lvl w:ilvl="0" w:tplc="05E2ECC2">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15:restartNumberingAfterBreak="0">
    <w:nsid w:val="300C0145"/>
    <w:multiLevelType w:val="hybridMultilevel"/>
    <w:tmpl w:val="068C8C44"/>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385EBF"/>
    <w:multiLevelType w:val="hybridMultilevel"/>
    <w:tmpl w:val="C7968264"/>
    <w:lvl w:ilvl="0" w:tplc="6A1E8810">
      <w:start w:val="1"/>
      <w:numFmt w:val="bullet"/>
      <w:lvlText w:val=""/>
      <w:lvlJc w:val="left"/>
      <w:pPr>
        <w:ind w:left="720" w:hanging="360"/>
      </w:pPr>
      <w:rPr>
        <w:rFonts w:ascii="Symbol" w:hAnsi="Symbol" w:hint="default"/>
      </w:rPr>
    </w:lvl>
    <w:lvl w:ilvl="1" w:tplc="4BDE152E">
      <w:start w:val="1"/>
      <w:numFmt w:val="bullet"/>
      <w:lvlText w:val="o"/>
      <w:lvlJc w:val="left"/>
      <w:pPr>
        <w:ind w:left="1440" w:hanging="360"/>
      </w:pPr>
      <w:rPr>
        <w:rFonts w:ascii="Courier New" w:hAnsi="Courier New" w:cs="Courier New" w:hint="default"/>
      </w:rPr>
    </w:lvl>
    <w:lvl w:ilvl="2" w:tplc="D9AAF766" w:tentative="1">
      <w:start w:val="1"/>
      <w:numFmt w:val="bullet"/>
      <w:lvlText w:val=""/>
      <w:lvlJc w:val="left"/>
      <w:pPr>
        <w:ind w:left="2160" w:hanging="360"/>
      </w:pPr>
      <w:rPr>
        <w:rFonts w:ascii="Wingdings" w:hAnsi="Wingdings" w:hint="default"/>
      </w:rPr>
    </w:lvl>
    <w:lvl w:ilvl="3" w:tplc="877E5724" w:tentative="1">
      <w:start w:val="1"/>
      <w:numFmt w:val="bullet"/>
      <w:lvlText w:val=""/>
      <w:lvlJc w:val="left"/>
      <w:pPr>
        <w:ind w:left="2880" w:hanging="360"/>
      </w:pPr>
      <w:rPr>
        <w:rFonts w:ascii="Symbol" w:hAnsi="Symbol" w:hint="default"/>
      </w:rPr>
    </w:lvl>
    <w:lvl w:ilvl="4" w:tplc="9AA6772E" w:tentative="1">
      <w:start w:val="1"/>
      <w:numFmt w:val="bullet"/>
      <w:lvlText w:val="o"/>
      <w:lvlJc w:val="left"/>
      <w:pPr>
        <w:ind w:left="3600" w:hanging="360"/>
      </w:pPr>
      <w:rPr>
        <w:rFonts w:ascii="Courier New" w:hAnsi="Courier New" w:cs="Courier New" w:hint="default"/>
      </w:rPr>
    </w:lvl>
    <w:lvl w:ilvl="5" w:tplc="C4C07B00" w:tentative="1">
      <w:start w:val="1"/>
      <w:numFmt w:val="bullet"/>
      <w:lvlText w:val=""/>
      <w:lvlJc w:val="left"/>
      <w:pPr>
        <w:ind w:left="4320" w:hanging="360"/>
      </w:pPr>
      <w:rPr>
        <w:rFonts w:ascii="Wingdings" w:hAnsi="Wingdings" w:hint="default"/>
      </w:rPr>
    </w:lvl>
    <w:lvl w:ilvl="6" w:tplc="3E62A5A8" w:tentative="1">
      <w:start w:val="1"/>
      <w:numFmt w:val="bullet"/>
      <w:lvlText w:val=""/>
      <w:lvlJc w:val="left"/>
      <w:pPr>
        <w:ind w:left="5040" w:hanging="360"/>
      </w:pPr>
      <w:rPr>
        <w:rFonts w:ascii="Symbol" w:hAnsi="Symbol" w:hint="default"/>
      </w:rPr>
    </w:lvl>
    <w:lvl w:ilvl="7" w:tplc="8E68B7B2" w:tentative="1">
      <w:start w:val="1"/>
      <w:numFmt w:val="bullet"/>
      <w:lvlText w:val="o"/>
      <w:lvlJc w:val="left"/>
      <w:pPr>
        <w:ind w:left="5760" w:hanging="360"/>
      </w:pPr>
      <w:rPr>
        <w:rFonts w:ascii="Courier New" w:hAnsi="Courier New" w:cs="Courier New" w:hint="default"/>
      </w:rPr>
    </w:lvl>
    <w:lvl w:ilvl="8" w:tplc="C5F83904" w:tentative="1">
      <w:start w:val="1"/>
      <w:numFmt w:val="bullet"/>
      <w:lvlText w:val=""/>
      <w:lvlJc w:val="left"/>
      <w:pPr>
        <w:ind w:left="6480" w:hanging="360"/>
      </w:pPr>
      <w:rPr>
        <w:rFonts w:ascii="Wingdings" w:hAnsi="Wingdings" w:hint="default"/>
      </w:rPr>
    </w:lvl>
  </w:abstractNum>
  <w:abstractNum w:abstractNumId="25" w15:restartNumberingAfterBreak="0">
    <w:nsid w:val="35D03A4E"/>
    <w:multiLevelType w:val="multilevel"/>
    <w:tmpl w:val="F252D32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6935F7A"/>
    <w:multiLevelType w:val="hybridMultilevel"/>
    <w:tmpl w:val="254C623C"/>
    <w:lvl w:ilvl="0" w:tplc="816C84EA">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15:restartNumberingAfterBreak="0">
    <w:nsid w:val="3C6E164D"/>
    <w:multiLevelType w:val="hybridMultilevel"/>
    <w:tmpl w:val="CE02B3FE"/>
    <w:lvl w:ilvl="0" w:tplc="84146BF2">
      <w:start w:val="1"/>
      <w:numFmt w:val="decimal"/>
      <w:lvlText w:val="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DC0259"/>
    <w:multiLevelType w:val="multilevel"/>
    <w:tmpl w:val="9006A2D6"/>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EFA3156"/>
    <w:multiLevelType w:val="multilevel"/>
    <w:tmpl w:val="AD623D38"/>
    <w:styleLink w:val="CurrentList6"/>
    <w:lvl w:ilvl="0">
      <w:start w:val="1"/>
      <w:numFmt w:val="decimal"/>
      <w:suff w:val="nothing"/>
      <w:lvlText w:val="ARTICLE %1"/>
      <w:lvlJc w:val="left"/>
      <w:pPr>
        <w:ind w:left="0" w:firstLine="0"/>
      </w:pPr>
      <w:rPr>
        <w:rFonts w:hint="default"/>
        <w:b/>
        <w:i w:val="0"/>
        <w:caps/>
        <w:smallCaps w:val="0"/>
        <w:u w:val="none"/>
      </w:rPr>
    </w:lvl>
    <w:lvl w:ilvl="1">
      <w:start w:val="1"/>
      <w:numFmt w:val="decimal"/>
      <w:isLgl/>
      <w:lvlText w:val="%1.%2"/>
      <w:lvlJc w:val="left"/>
      <w:pPr>
        <w:tabs>
          <w:tab w:val="num" w:pos="1440"/>
        </w:tabs>
        <w:ind w:left="0" w:firstLine="720"/>
      </w:pPr>
      <w:rPr>
        <w:rFonts w:hint="default"/>
        <w:b w:val="0"/>
        <w:i w:val="0"/>
        <w:caps w:val="0"/>
        <w:smallCaps w:val="0"/>
        <w:u w:val="none"/>
      </w:rPr>
    </w:lvl>
    <w:lvl w:ilvl="2">
      <w:start w:val="1"/>
      <w:numFmt w:val="lowerLetter"/>
      <w:lvlText w:val="(%3)"/>
      <w:lvlJc w:val="left"/>
      <w:pPr>
        <w:tabs>
          <w:tab w:val="num" w:pos="2160"/>
        </w:tabs>
        <w:ind w:left="0" w:firstLine="1440"/>
      </w:pPr>
      <w:rPr>
        <w:rFonts w:hint="default"/>
        <w:b w:val="0"/>
        <w:i w:val="0"/>
        <w:caps w:val="0"/>
        <w:smallCaps w:val="0"/>
        <w:u w:val="none"/>
      </w:rPr>
    </w:lvl>
    <w:lvl w:ilvl="3">
      <w:start w:val="1"/>
      <w:numFmt w:val="lowerRoman"/>
      <w:lvlText w:val="(%4)"/>
      <w:lvlJc w:val="left"/>
      <w:pPr>
        <w:tabs>
          <w:tab w:val="num" w:pos="2880"/>
        </w:tabs>
        <w:ind w:left="0" w:firstLine="2160"/>
      </w:pPr>
      <w:rPr>
        <w:rFonts w:hint="default"/>
        <w:b w:val="0"/>
        <w:i w:val="0"/>
        <w:caps w:val="0"/>
        <w:smallCaps w:val="0"/>
        <w:u w:val="none"/>
      </w:rPr>
    </w:lvl>
    <w:lvl w:ilvl="4">
      <w:start w:val="1"/>
      <w:numFmt w:val="upperLetter"/>
      <w:lvlText w:val="(%5)"/>
      <w:lvlJc w:val="left"/>
      <w:pPr>
        <w:tabs>
          <w:tab w:val="num" w:pos="3600"/>
        </w:tabs>
        <w:ind w:left="720" w:firstLine="2160"/>
      </w:pPr>
      <w:rPr>
        <w:rFonts w:hint="default"/>
        <w:b w:val="0"/>
        <w:i w:val="0"/>
        <w:caps w:val="0"/>
        <w:smallCaps w:val="0"/>
        <w:u w:val="none"/>
      </w:rPr>
    </w:lvl>
    <w:lvl w:ilvl="5">
      <w:start w:val="1"/>
      <w:numFmt w:val="decimal"/>
      <w:lvlText w:val="(%6)"/>
      <w:lvlJc w:val="left"/>
      <w:pPr>
        <w:tabs>
          <w:tab w:val="num" w:pos="4320"/>
        </w:tabs>
        <w:ind w:left="0" w:firstLine="3600"/>
      </w:pPr>
      <w:rPr>
        <w:rFonts w:hint="default"/>
        <w:b w:val="0"/>
        <w:i w:val="0"/>
        <w:caps w:val="0"/>
        <w:smallCaps w:val="0"/>
        <w:u w:val="none"/>
      </w:rPr>
    </w:lvl>
    <w:lvl w:ilvl="6">
      <w:start w:val="1"/>
      <w:numFmt w:val="lowerLetter"/>
      <w:lvlText w:val="%7."/>
      <w:lvlJc w:val="left"/>
      <w:pPr>
        <w:tabs>
          <w:tab w:val="num" w:pos="5040"/>
        </w:tabs>
        <w:ind w:left="0" w:firstLine="4320"/>
      </w:pPr>
      <w:rPr>
        <w:rFonts w:hint="default"/>
        <w:b w:val="0"/>
        <w:i w:val="0"/>
        <w:caps w:val="0"/>
        <w:smallCaps w:val="0"/>
        <w:u w:val="none"/>
      </w:rPr>
    </w:lvl>
    <w:lvl w:ilvl="7">
      <w:start w:val="1"/>
      <w:numFmt w:val="lowerRoman"/>
      <w:lvlText w:val="%8."/>
      <w:lvlJc w:val="left"/>
      <w:pPr>
        <w:tabs>
          <w:tab w:val="num" w:pos="5760"/>
        </w:tabs>
        <w:ind w:left="0" w:firstLine="5040"/>
      </w:pPr>
      <w:rPr>
        <w:rFonts w:hint="default"/>
        <w:b w:val="0"/>
        <w:i w:val="0"/>
        <w:caps w:val="0"/>
        <w:smallCaps w:val="0"/>
        <w:u w:val="none"/>
      </w:rPr>
    </w:lvl>
    <w:lvl w:ilvl="8">
      <w:start w:val="1"/>
      <w:numFmt w:val="decimal"/>
      <w:lvlText w:val="%9."/>
      <w:lvlJc w:val="left"/>
      <w:pPr>
        <w:tabs>
          <w:tab w:val="num" w:pos="6480"/>
        </w:tabs>
        <w:ind w:left="0" w:firstLine="5760"/>
      </w:pPr>
      <w:rPr>
        <w:rFonts w:hint="default"/>
        <w:b w:val="0"/>
        <w:i w:val="0"/>
        <w:caps w:val="0"/>
        <w:smallCaps w:val="0"/>
        <w:u w:val="none"/>
      </w:rPr>
    </w:lvl>
  </w:abstractNum>
  <w:abstractNum w:abstractNumId="30" w15:restartNumberingAfterBreak="0">
    <w:nsid w:val="43A72F93"/>
    <w:multiLevelType w:val="multilevel"/>
    <w:tmpl w:val="B2FCE9CE"/>
    <w:styleLink w:val="CurrentList7"/>
    <w:lvl w:ilvl="0">
      <w:start w:val="1"/>
      <w:numFmt w:val="decimal"/>
      <w:suff w:val="nothing"/>
      <w:lvlText w:val="ARTICLE %1"/>
      <w:lvlJc w:val="left"/>
      <w:pPr>
        <w:ind w:left="0" w:firstLine="0"/>
      </w:pPr>
      <w:rPr>
        <w:rFonts w:hint="default"/>
        <w:b/>
        <w:i w:val="0"/>
        <w:caps/>
        <w:smallCaps w:val="0"/>
        <w:u w:val="none"/>
      </w:rPr>
    </w:lvl>
    <w:lvl w:ilvl="1">
      <w:start w:val="1"/>
      <w:numFmt w:val="decimal"/>
      <w:isLgl/>
      <w:lvlText w:val="%1.%2"/>
      <w:lvlJc w:val="left"/>
      <w:pPr>
        <w:tabs>
          <w:tab w:val="num" w:pos="1440"/>
        </w:tabs>
        <w:ind w:left="0" w:firstLine="720"/>
      </w:pPr>
      <w:rPr>
        <w:rFonts w:hint="default"/>
        <w:b w:val="0"/>
        <w:i w:val="0"/>
        <w:caps w:val="0"/>
        <w:smallCaps w:val="0"/>
        <w:u w:val="none"/>
      </w:rPr>
    </w:lvl>
    <w:lvl w:ilvl="2">
      <w:start w:val="1"/>
      <w:numFmt w:val="lowerLetter"/>
      <w:lvlText w:val="(%3)"/>
      <w:lvlJc w:val="left"/>
      <w:pPr>
        <w:tabs>
          <w:tab w:val="num" w:pos="2160"/>
        </w:tabs>
        <w:ind w:left="0" w:firstLine="1440"/>
      </w:pPr>
      <w:rPr>
        <w:rFonts w:hint="default"/>
        <w:b w:val="0"/>
        <w:i w:val="0"/>
        <w:caps w:val="0"/>
        <w:smallCaps w:val="0"/>
        <w:u w:val="none"/>
      </w:rPr>
    </w:lvl>
    <w:lvl w:ilvl="3">
      <w:start w:val="1"/>
      <w:numFmt w:val="lowerRoman"/>
      <w:lvlText w:val="(%4)"/>
      <w:lvlJc w:val="left"/>
      <w:pPr>
        <w:tabs>
          <w:tab w:val="num" w:pos="2880"/>
        </w:tabs>
        <w:ind w:left="0" w:firstLine="2160"/>
      </w:pPr>
      <w:rPr>
        <w:rFonts w:hint="default"/>
        <w:b w:val="0"/>
        <w:i w:val="0"/>
        <w:caps w:val="0"/>
        <w:smallCaps w:val="0"/>
        <w:u w:val="none"/>
      </w:rPr>
    </w:lvl>
    <w:lvl w:ilvl="4">
      <w:start w:val="1"/>
      <w:numFmt w:val="upperLetter"/>
      <w:lvlText w:val="(%5)"/>
      <w:lvlJc w:val="left"/>
      <w:pPr>
        <w:tabs>
          <w:tab w:val="num" w:pos="3600"/>
        </w:tabs>
        <w:ind w:left="720" w:firstLine="2160"/>
      </w:pPr>
      <w:rPr>
        <w:rFonts w:hint="default"/>
        <w:b w:val="0"/>
        <w:i w:val="0"/>
        <w:caps w:val="0"/>
        <w:smallCaps w:val="0"/>
        <w:u w:val="none"/>
      </w:rPr>
    </w:lvl>
    <w:lvl w:ilvl="5">
      <w:start w:val="1"/>
      <w:numFmt w:val="decimal"/>
      <w:lvlText w:val="(%6)"/>
      <w:lvlJc w:val="left"/>
      <w:pPr>
        <w:tabs>
          <w:tab w:val="num" w:pos="4320"/>
        </w:tabs>
        <w:ind w:left="0" w:firstLine="3600"/>
      </w:pPr>
      <w:rPr>
        <w:rFonts w:hint="default"/>
        <w:b w:val="0"/>
        <w:i w:val="0"/>
        <w:caps w:val="0"/>
        <w:smallCaps w:val="0"/>
        <w:u w:val="none"/>
      </w:rPr>
    </w:lvl>
    <w:lvl w:ilvl="6">
      <w:start w:val="1"/>
      <w:numFmt w:val="lowerLetter"/>
      <w:lvlText w:val="%7."/>
      <w:lvlJc w:val="left"/>
      <w:pPr>
        <w:tabs>
          <w:tab w:val="num" w:pos="5040"/>
        </w:tabs>
        <w:ind w:left="0" w:firstLine="4320"/>
      </w:pPr>
      <w:rPr>
        <w:rFonts w:hint="default"/>
        <w:b w:val="0"/>
        <w:i w:val="0"/>
        <w:caps w:val="0"/>
        <w:smallCaps w:val="0"/>
        <w:u w:val="none"/>
      </w:rPr>
    </w:lvl>
    <w:lvl w:ilvl="7">
      <w:start w:val="1"/>
      <w:numFmt w:val="lowerRoman"/>
      <w:lvlText w:val="%8."/>
      <w:lvlJc w:val="left"/>
      <w:pPr>
        <w:tabs>
          <w:tab w:val="num" w:pos="5760"/>
        </w:tabs>
        <w:ind w:left="0" w:firstLine="5040"/>
      </w:pPr>
      <w:rPr>
        <w:rFonts w:hint="default"/>
        <w:b w:val="0"/>
        <w:i w:val="0"/>
        <w:caps w:val="0"/>
        <w:smallCaps w:val="0"/>
        <w:u w:val="none"/>
      </w:rPr>
    </w:lvl>
    <w:lvl w:ilvl="8">
      <w:start w:val="1"/>
      <w:numFmt w:val="decimal"/>
      <w:lvlText w:val="%9."/>
      <w:lvlJc w:val="left"/>
      <w:pPr>
        <w:tabs>
          <w:tab w:val="num" w:pos="6480"/>
        </w:tabs>
        <w:ind w:left="0" w:firstLine="5760"/>
      </w:pPr>
      <w:rPr>
        <w:rFonts w:hint="default"/>
        <w:b w:val="0"/>
        <w:i w:val="0"/>
        <w:caps w:val="0"/>
        <w:smallCaps w:val="0"/>
        <w:u w:val="none"/>
      </w:rPr>
    </w:lvl>
  </w:abstractNum>
  <w:abstractNum w:abstractNumId="31" w15:restartNumberingAfterBreak="0">
    <w:nsid w:val="463D4BB6"/>
    <w:multiLevelType w:val="hybridMultilevel"/>
    <w:tmpl w:val="66FAEA64"/>
    <w:lvl w:ilvl="0" w:tplc="04090001">
      <w:start w:val="1"/>
      <w:numFmt w:val="lowerRoman"/>
      <w:lvlText w:val="(%1)"/>
      <w:lvlJc w:val="left"/>
      <w:pPr>
        <w:ind w:left="1440" w:hanging="72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2" w15:restartNumberingAfterBreak="0">
    <w:nsid w:val="468D5BD6"/>
    <w:multiLevelType w:val="hybridMultilevel"/>
    <w:tmpl w:val="66FAEA64"/>
    <w:lvl w:ilvl="0" w:tplc="04090001">
      <w:start w:val="1"/>
      <w:numFmt w:val="lowerRoman"/>
      <w:lvlText w:val="(%1)"/>
      <w:lvlJc w:val="left"/>
      <w:pPr>
        <w:ind w:left="1440" w:hanging="720"/>
      </w:pPr>
      <w:rPr>
        <w:rFonts w:hint="default"/>
      </w:rPr>
    </w:lvl>
    <w:lvl w:ilvl="1" w:tplc="04090003">
      <w:start w:val="1"/>
      <w:numFmt w:val="lowerLetter"/>
      <w:lvlText w:val="%2."/>
      <w:lvlJc w:val="left"/>
      <w:pPr>
        <w:ind w:left="1800" w:hanging="360"/>
      </w:pPr>
    </w:lvl>
    <w:lvl w:ilvl="2" w:tplc="04090005">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3" w15:restartNumberingAfterBreak="0">
    <w:nsid w:val="47A418AE"/>
    <w:multiLevelType w:val="hybridMultilevel"/>
    <w:tmpl w:val="D5C206B4"/>
    <w:lvl w:ilvl="0" w:tplc="4934DC02">
      <w:start w:val="2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8F26DC"/>
    <w:multiLevelType w:val="multilevel"/>
    <w:tmpl w:val="369438AA"/>
    <w:styleLink w:val="CurrentList8"/>
    <w:lvl w:ilvl="0">
      <w:start w:val="1"/>
      <w:numFmt w:val="lowerRoman"/>
      <w:lvlText w:val="%1."/>
      <w:lvlJc w:val="right"/>
      <w:pPr>
        <w:ind w:left="25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9BF6E9C"/>
    <w:multiLevelType w:val="multilevel"/>
    <w:tmpl w:val="2952B52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E7B19D1"/>
    <w:multiLevelType w:val="multilevel"/>
    <w:tmpl w:val="CB68DE86"/>
    <w:lvl w:ilvl="0">
      <w:start w:val="1"/>
      <w:numFmt w:val="decimal"/>
      <w:pStyle w:val="ArticleL1"/>
      <w:suff w:val="nothing"/>
      <w:lvlText w:val="ARTICLE %1"/>
      <w:lvlJc w:val="left"/>
      <w:pPr>
        <w:ind w:left="0" w:firstLine="0"/>
      </w:pPr>
      <w:rPr>
        <w:rFonts w:hint="default"/>
        <w:b/>
        <w:i w:val="0"/>
        <w:caps/>
        <w:smallCaps w:val="0"/>
        <w:u w:val="none"/>
      </w:rPr>
    </w:lvl>
    <w:lvl w:ilvl="1">
      <w:start w:val="1"/>
      <w:numFmt w:val="decimal"/>
      <w:pStyle w:val="ArticleL2"/>
      <w:isLgl/>
      <w:lvlText w:val="%1.%2"/>
      <w:lvlJc w:val="left"/>
      <w:pPr>
        <w:tabs>
          <w:tab w:val="num" w:pos="1440"/>
        </w:tabs>
        <w:ind w:left="0" w:firstLine="720"/>
      </w:pPr>
      <w:rPr>
        <w:rFonts w:hint="default"/>
        <w:b w:val="0"/>
        <w:i w:val="0"/>
        <w:caps w:val="0"/>
        <w:smallCaps w:val="0"/>
        <w:u w:val="none"/>
      </w:rPr>
    </w:lvl>
    <w:lvl w:ilvl="2">
      <w:start w:val="1"/>
      <w:numFmt w:val="lowerLetter"/>
      <w:pStyle w:val="ArticleL3"/>
      <w:lvlText w:val="(%3)"/>
      <w:lvlJc w:val="left"/>
      <w:pPr>
        <w:tabs>
          <w:tab w:val="num" w:pos="2160"/>
        </w:tabs>
        <w:ind w:left="0" w:firstLine="1440"/>
      </w:pPr>
      <w:rPr>
        <w:rFonts w:hint="default"/>
        <w:b w:val="0"/>
        <w:i w:val="0"/>
        <w:caps w:val="0"/>
        <w:smallCaps w:val="0"/>
        <w:u w:val="none"/>
      </w:rPr>
    </w:lvl>
    <w:lvl w:ilvl="3">
      <w:start w:val="1"/>
      <w:numFmt w:val="lowerLetter"/>
      <w:pStyle w:val="ArticleL4"/>
      <w:lvlText w:val="(%4)"/>
      <w:lvlJc w:val="left"/>
      <w:pPr>
        <w:ind w:left="2520" w:hanging="360"/>
      </w:pPr>
      <w:rPr>
        <w:rFonts w:cs="Times New Roman" w:hint="default"/>
        <w:strike w:val="0"/>
        <w:dstrike w:val="0"/>
      </w:rPr>
    </w:lvl>
    <w:lvl w:ilvl="4">
      <w:start w:val="1"/>
      <w:numFmt w:val="upperLetter"/>
      <w:pStyle w:val="ArticleL5"/>
      <w:lvlText w:val="(%5)"/>
      <w:lvlJc w:val="left"/>
      <w:pPr>
        <w:tabs>
          <w:tab w:val="num" w:pos="3600"/>
        </w:tabs>
        <w:ind w:left="720" w:firstLine="2160"/>
      </w:pPr>
      <w:rPr>
        <w:rFonts w:hint="default"/>
        <w:b w:val="0"/>
        <w:i w:val="0"/>
        <w:caps w:val="0"/>
        <w:smallCaps w:val="0"/>
        <w:u w:val="none"/>
      </w:rPr>
    </w:lvl>
    <w:lvl w:ilvl="5">
      <w:start w:val="1"/>
      <w:numFmt w:val="decimal"/>
      <w:pStyle w:val="ArticleL6"/>
      <w:lvlText w:val="(%6)"/>
      <w:lvlJc w:val="left"/>
      <w:pPr>
        <w:tabs>
          <w:tab w:val="num" w:pos="4320"/>
        </w:tabs>
        <w:ind w:left="0" w:firstLine="3600"/>
      </w:pPr>
      <w:rPr>
        <w:rFonts w:hint="default"/>
        <w:b w:val="0"/>
        <w:i w:val="0"/>
        <w:caps w:val="0"/>
        <w:smallCaps w:val="0"/>
        <w:u w:val="none"/>
      </w:rPr>
    </w:lvl>
    <w:lvl w:ilvl="6">
      <w:start w:val="1"/>
      <w:numFmt w:val="lowerLetter"/>
      <w:pStyle w:val="ArticleL7"/>
      <w:lvlText w:val="%7."/>
      <w:lvlJc w:val="left"/>
      <w:pPr>
        <w:tabs>
          <w:tab w:val="num" w:pos="5040"/>
        </w:tabs>
        <w:ind w:left="0" w:firstLine="4320"/>
      </w:pPr>
      <w:rPr>
        <w:rFonts w:hint="default"/>
        <w:b w:val="0"/>
        <w:i w:val="0"/>
        <w:caps w:val="0"/>
        <w:smallCaps w:val="0"/>
        <w:u w:val="none"/>
      </w:rPr>
    </w:lvl>
    <w:lvl w:ilvl="7">
      <w:start w:val="1"/>
      <w:numFmt w:val="lowerRoman"/>
      <w:pStyle w:val="ArticleL8"/>
      <w:lvlText w:val="%8."/>
      <w:lvlJc w:val="left"/>
      <w:pPr>
        <w:tabs>
          <w:tab w:val="num" w:pos="5760"/>
        </w:tabs>
        <w:ind w:left="0" w:firstLine="5040"/>
      </w:pPr>
      <w:rPr>
        <w:rFonts w:hint="default"/>
        <w:b w:val="0"/>
        <w:i w:val="0"/>
        <w:caps w:val="0"/>
        <w:smallCaps w:val="0"/>
        <w:u w:val="none"/>
      </w:rPr>
    </w:lvl>
    <w:lvl w:ilvl="8">
      <w:start w:val="1"/>
      <w:numFmt w:val="decimal"/>
      <w:pStyle w:val="ArticleL9"/>
      <w:lvlText w:val="%9."/>
      <w:lvlJc w:val="left"/>
      <w:pPr>
        <w:tabs>
          <w:tab w:val="num" w:pos="6480"/>
        </w:tabs>
        <w:ind w:left="0" w:firstLine="5760"/>
      </w:pPr>
      <w:rPr>
        <w:rFonts w:hint="default"/>
        <w:b w:val="0"/>
        <w:i w:val="0"/>
        <w:caps w:val="0"/>
        <w:smallCaps w:val="0"/>
        <w:u w:val="none"/>
      </w:rPr>
    </w:lvl>
  </w:abstractNum>
  <w:abstractNum w:abstractNumId="37" w15:restartNumberingAfterBreak="0">
    <w:nsid w:val="4F984054"/>
    <w:multiLevelType w:val="hybridMultilevel"/>
    <w:tmpl w:val="B0C27D1E"/>
    <w:lvl w:ilvl="0" w:tplc="4E28BB78">
      <w:start w:val="1"/>
      <w:numFmt w:val="lowerLetter"/>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E3732E"/>
    <w:multiLevelType w:val="hybridMultilevel"/>
    <w:tmpl w:val="24181876"/>
    <w:lvl w:ilvl="0" w:tplc="5F36F94C">
      <w:start w:val="1"/>
      <w:numFmt w:val="lowerRoman"/>
      <w:lvlText w:val="(%1)"/>
      <w:lvlJc w:val="left"/>
      <w:pPr>
        <w:ind w:left="877" w:hanging="360"/>
      </w:pPr>
      <w:rPr>
        <w:rFonts w:ascii="Times New Roman" w:eastAsia="Times New Roman" w:hAnsi="Times New Roman" w:cs="Times New Roman" w:hint="default"/>
        <w:w w:val="100"/>
        <w:sz w:val="22"/>
        <w:szCs w:val="22"/>
        <w:lang w:val="en-US" w:eastAsia="en-US" w:bidi="en-US"/>
      </w:r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39" w15:restartNumberingAfterBreak="0">
    <w:nsid w:val="54A46988"/>
    <w:multiLevelType w:val="hybridMultilevel"/>
    <w:tmpl w:val="BF607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7F1A6C"/>
    <w:multiLevelType w:val="multilevel"/>
    <w:tmpl w:val="157A53D0"/>
    <w:lvl w:ilvl="0">
      <w:start w:val="1"/>
      <w:numFmt w:val="cardinalText"/>
      <w:pStyle w:val="Heading1"/>
      <w:suff w:val="nothing"/>
      <w:lvlText w:val="ARTICLE %1:     "/>
      <w:lvlJc w:val="left"/>
      <w:pPr>
        <w:ind w:left="0" w:firstLine="0"/>
      </w:pPr>
      <w:rPr>
        <w:rFonts w:ascii="Arial" w:hAnsi="Arial" w:cs="Arial" w:hint="default"/>
        <w:b/>
        <w:i w:val="0"/>
        <w:caps/>
        <w:sz w:val="22"/>
        <w:szCs w:val="22"/>
      </w:rPr>
    </w:lvl>
    <w:lvl w:ilvl="1">
      <w:start w:val="1"/>
      <w:numFmt w:val="decimal"/>
      <w:pStyle w:val="Heading2"/>
      <w:isLgl/>
      <w:lvlText w:val="%1.%2"/>
      <w:lvlJc w:val="left"/>
      <w:pPr>
        <w:tabs>
          <w:tab w:val="num" w:pos="1080"/>
        </w:tabs>
        <w:ind w:left="0" w:firstLine="720"/>
      </w:pPr>
      <w:rPr>
        <w:rFonts w:ascii="Arial" w:hAnsi="Arial" w:hint="default"/>
        <w:b w:val="0"/>
        <w:i w:val="0"/>
        <w:sz w:val="22"/>
        <w:u w:val="none"/>
      </w:rPr>
    </w:lvl>
    <w:lvl w:ilvl="2">
      <w:start w:val="1"/>
      <w:numFmt w:val="lowerLetter"/>
      <w:pStyle w:val="Heading3"/>
      <w:lvlText w:val="(%3)"/>
      <w:lvlJc w:val="left"/>
      <w:pPr>
        <w:tabs>
          <w:tab w:val="num" w:pos="2160"/>
        </w:tabs>
        <w:ind w:left="2160" w:hanging="720"/>
      </w:pPr>
      <w:rPr>
        <w:rFonts w:ascii="Arial" w:hAnsi="Arial" w:hint="default"/>
        <w:b w:val="0"/>
        <w:i w:val="0"/>
        <w:sz w:val="22"/>
      </w:rPr>
    </w:lvl>
    <w:lvl w:ilvl="3">
      <w:start w:val="1"/>
      <w:numFmt w:val="lowerRoman"/>
      <w:pStyle w:val="Heading4"/>
      <w:lvlText w:val="(%4)"/>
      <w:lvlJc w:val="left"/>
      <w:pPr>
        <w:tabs>
          <w:tab w:val="num" w:pos="2880"/>
        </w:tabs>
        <w:ind w:left="2880" w:hanging="720"/>
      </w:pPr>
      <w:rPr>
        <w:rFonts w:ascii="Times New Roman" w:hAnsi="Times New Roman" w:hint="default"/>
        <w:b w:val="0"/>
        <w:i w:val="0"/>
        <w:sz w:val="24"/>
      </w:rPr>
    </w:lvl>
    <w:lvl w:ilvl="4">
      <w:start w:val="1"/>
      <w:numFmt w:val="lowerRoman"/>
      <w:pStyle w:val="Heading5"/>
      <w:lvlText w:val="(%5)"/>
      <w:lvlJc w:val="left"/>
      <w:pPr>
        <w:tabs>
          <w:tab w:val="num" w:pos="2160"/>
        </w:tabs>
        <w:ind w:left="2160" w:hanging="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pStyle w:val="Heading8"/>
      <w:lvlText w:val="%1.%2.%3.%4.%5.%6.%7.%8."/>
      <w:lvlJc w:val="left"/>
      <w:pPr>
        <w:tabs>
          <w:tab w:val="num" w:pos="4320"/>
        </w:tabs>
        <w:ind w:left="3744" w:hanging="1224"/>
      </w:pPr>
      <w:rPr>
        <w:rFonts w:hint="default"/>
      </w:rPr>
    </w:lvl>
    <w:lvl w:ilvl="8">
      <w:start w:val="1"/>
      <w:numFmt w:val="decimal"/>
      <w:pStyle w:val="Heading9"/>
      <w:lvlText w:val="%1.%2.%3.%4.%5.%6.%7.%8.%9."/>
      <w:lvlJc w:val="left"/>
      <w:pPr>
        <w:tabs>
          <w:tab w:val="num" w:pos="5040"/>
        </w:tabs>
        <w:ind w:left="4320" w:hanging="1440"/>
      </w:pPr>
      <w:rPr>
        <w:rFonts w:hint="default"/>
      </w:rPr>
    </w:lvl>
  </w:abstractNum>
  <w:abstractNum w:abstractNumId="41" w15:restartNumberingAfterBreak="0">
    <w:nsid w:val="5A570BF9"/>
    <w:multiLevelType w:val="hybridMultilevel"/>
    <w:tmpl w:val="20E67520"/>
    <w:name w:val="Article"/>
    <w:lvl w:ilvl="0" w:tplc="DC067F04">
      <w:start w:val="1"/>
      <w:numFmt w:val="decimal"/>
      <w:lvlText w:val="(%1)"/>
      <w:lvlJc w:val="left"/>
      <w:pPr>
        <w:ind w:left="720" w:hanging="360"/>
      </w:pPr>
      <w:rPr>
        <w:rFonts w:hint="default"/>
      </w:rPr>
    </w:lvl>
    <w:lvl w:ilvl="1" w:tplc="30CA3160" w:tentative="1">
      <w:start w:val="1"/>
      <w:numFmt w:val="lowerLetter"/>
      <w:lvlText w:val="%2."/>
      <w:lvlJc w:val="left"/>
      <w:pPr>
        <w:ind w:left="1440" w:hanging="360"/>
      </w:pPr>
    </w:lvl>
    <w:lvl w:ilvl="2" w:tplc="7A12636E" w:tentative="1">
      <w:start w:val="1"/>
      <w:numFmt w:val="lowerRoman"/>
      <w:lvlText w:val="%3."/>
      <w:lvlJc w:val="right"/>
      <w:pPr>
        <w:ind w:left="2160" w:hanging="180"/>
      </w:pPr>
    </w:lvl>
    <w:lvl w:ilvl="3" w:tplc="DDA209BE" w:tentative="1">
      <w:start w:val="1"/>
      <w:numFmt w:val="decimal"/>
      <w:lvlText w:val="%4."/>
      <w:lvlJc w:val="left"/>
      <w:pPr>
        <w:ind w:left="2880" w:hanging="360"/>
      </w:pPr>
    </w:lvl>
    <w:lvl w:ilvl="4" w:tplc="3684B1CE" w:tentative="1">
      <w:start w:val="1"/>
      <w:numFmt w:val="lowerLetter"/>
      <w:lvlText w:val="%5."/>
      <w:lvlJc w:val="left"/>
      <w:pPr>
        <w:ind w:left="3600" w:hanging="360"/>
      </w:pPr>
    </w:lvl>
    <w:lvl w:ilvl="5" w:tplc="B77E10DC" w:tentative="1">
      <w:start w:val="1"/>
      <w:numFmt w:val="lowerRoman"/>
      <w:lvlText w:val="%6."/>
      <w:lvlJc w:val="right"/>
      <w:pPr>
        <w:ind w:left="4320" w:hanging="180"/>
      </w:pPr>
    </w:lvl>
    <w:lvl w:ilvl="6" w:tplc="30326DD0" w:tentative="1">
      <w:start w:val="1"/>
      <w:numFmt w:val="decimal"/>
      <w:lvlText w:val="%7."/>
      <w:lvlJc w:val="left"/>
      <w:pPr>
        <w:ind w:left="5040" w:hanging="360"/>
      </w:pPr>
    </w:lvl>
    <w:lvl w:ilvl="7" w:tplc="29F4DDEA" w:tentative="1">
      <w:start w:val="1"/>
      <w:numFmt w:val="lowerLetter"/>
      <w:lvlText w:val="%8."/>
      <w:lvlJc w:val="left"/>
      <w:pPr>
        <w:ind w:left="5760" w:hanging="360"/>
      </w:pPr>
    </w:lvl>
    <w:lvl w:ilvl="8" w:tplc="1902C344" w:tentative="1">
      <w:start w:val="1"/>
      <w:numFmt w:val="lowerRoman"/>
      <w:lvlText w:val="%9."/>
      <w:lvlJc w:val="right"/>
      <w:pPr>
        <w:ind w:left="6480" w:hanging="180"/>
      </w:pPr>
    </w:lvl>
  </w:abstractNum>
  <w:abstractNum w:abstractNumId="42" w15:restartNumberingAfterBreak="0">
    <w:nsid w:val="5E553681"/>
    <w:multiLevelType w:val="hybridMultilevel"/>
    <w:tmpl w:val="68CCF342"/>
    <w:lvl w:ilvl="0" w:tplc="82D47CC6">
      <w:start w:val="1"/>
      <w:numFmt w:val="bullet"/>
      <w:lvlText w:val=""/>
      <w:lvlJc w:val="left"/>
      <w:pPr>
        <w:ind w:left="780" w:hanging="360"/>
      </w:pPr>
      <w:rPr>
        <w:rFonts w:ascii="Symbol" w:hAnsi="Symbol" w:hint="default"/>
      </w:rPr>
    </w:lvl>
    <w:lvl w:ilvl="1" w:tplc="04090019" w:tentative="1">
      <w:start w:val="1"/>
      <w:numFmt w:val="bullet"/>
      <w:lvlText w:val="o"/>
      <w:lvlJc w:val="left"/>
      <w:pPr>
        <w:ind w:left="1500" w:hanging="360"/>
      </w:pPr>
      <w:rPr>
        <w:rFonts w:ascii="Courier New" w:hAnsi="Courier New" w:cs="Courier New" w:hint="default"/>
      </w:rPr>
    </w:lvl>
    <w:lvl w:ilvl="2" w:tplc="0409001B" w:tentative="1">
      <w:start w:val="1"/>
      <w:numFmt w:val="bullet"/>
      <w:lvlText w:val=""/>
      <w:lvlJc w:val="left"/>
      <w:pPr>
        <w:ind w:left="2220" w:hanging="360"/>
      </w:pPr>
      <w:rPr>
        <w:rFonts w:ascii="Wingdings" w:hAnsi="Wingdings" w:hint="default"/>
      </w:rPr>
    </w:lvl>
    <w:lvl w:ilvl="3" w:tplc="0409000F" w:tentative="1">
      <w:start w:val="1"/>
      <w:numFmt w:val="bullet"/>
      <w:lvlText w:val=""/>
      <w:lvlJc w:val="left"/>
      <w:pPr>
        <w:ind w:left="2940" w:hanging="360"/>
      </w:pPr>
      <w:rPr>
        <w:rFonts w:ascii="Symbol" w:hAnsi="Symbol" w:hint="default"/>
      </w:rPr>
    </w:lvl>
    <w:lvl w:ilvl="4" w:tplc="04090019" w:tentative="1">
      <w:start w:val="1"/>
      <w:numFmt w:val="bullet"/>
      <w:lvlText w:val="o"/>
      <w:lvlJc w:val="left"/>
      <w:pPr>
        <w:ind w:left="3660" w:hanging="360"/>
      </w:pPr>
      <w:rPr>
        <w:rFonts w:ascii="Courier New" w:hAnsi="Courier New" w:cs="Courier New" w:hint="default"/>
      </w:rPr>
    </w:lvl>
    <w:lvl w:ilvl="5" w:tplc="0409001B" w:tentative="1">
      <w:start w:val="1"/>
      <w:numFmt w:val="bullet"/>
      <w:lvlText w:val=""/>
      <w:lvlJc w:val="left"/>
      <w:pPr>
        <w:ind w:left="4380" w:hanging="360"/>
      </w:pPr>
      <w:rPr>
        <w:rFonts w:ascii="Wingdings" w:hAnsi="Wingdings" w:hint="default"/>
      </w:rPr>
    </w:lvl>
    <w:lvl w:ilvl="6" w:tplc="0409000F" w:tentative="1">
      <w:start w:val="1"/>
      <w:numFmt w:val="bullet"/>
      <w:lvlText w:val=""/>
      <w:lvlJc w:val="left"/>
      <w:pPr>
        <w:ind w:left="5100" w:hanging="360"/>
      </w:pPr>
      <w:rPr>
        <w:rFonts w:ascii="Symbol" w:hAnsi="Symbol" w:hint="default"/>
      </w:rPr>
    </w:lvl>
    <w:lvl w:ilvl="7" w:tplc="04090019" w:tentative="1">
      <w:start w:val="1"/>
      <w:numFmt w:val="bullet"/>
      <w:lvlText w:val="o"/>
      <w:lvlJc w:val="left"/>
      <w:pPr>
        <w:ind w:left="5820" w:hanging="360"/>
      </w:pPr>
      <w:rPr>
        <w:rFonts w:ascii="Courier New" w:hAnsi="Courier New" w:cs="Courier New" w:hint="default"/>
      </w:rPr>
    </w:lvl>
    <w:lvl w:ilvl="8" w:tplc="0409001B" w:tentative="1">
      <w:start w:val="1"/>
      <w:numFmt w:val="bullet"/>
      <w:lvlText w:val=""/>
      <w:lvlJc w:val="left"/>
      <w:pPr>
        <w:ind w:left="6540" w:hanging="360"/>
      </w:pPr>
      <w:rPr>
        <w:rFonts w:ascii="Wingdings" w:hAnsi="Wingdings" w:hint="default"/>
      </w:rPr>
    </w:lvl>
  </w:abstractNum>
  <w:abstractNum w:abstractNumId="43" w15:restartNumberingAfterBreak="0">
    <w:nsid w:val="5E912515"/>
    <w:multiLevelType w:val="hybridMultilevel"/>
    <w:tmpl w:val="C26E77C2"/>
    <w:lvl w:ilvl="0" w:tplc="D20EEA06">
      <w:start w:val="1"/>
      <w:numFmt w:val="lowerRoman"/>
      <w:lvlText w:val="(%1)"/>
      <w:lvlJc w:val="left"/>
      <w:pPr>
        <w:ind w:left="1187" w:hanging="720"/>
      </w:pPr>
      <w:rPr>
        <w:rFonts w:ascii="Times New Roman" w:eastAsia="Times New Roman" w:hAnsi="Times New Roman" w:cs="Times New Roman" w:hint="default"/>
        <w:w w:val="100"/>
        <w:sz w:val="22"/>
        <w:szCs w:val="22"/>
        <w:lang w:val="en-US" w:eastAsia="en-US" w:bidi="en-US"/>
      </w:rPr>
    </w:lvl>
    <w:lvl w:ilvl="1" w:tplc="9E8015C8">
      <w:numFmt w:val="bullet"/>
      <w:lvlText w:val="•"/>
      <w:lvlJc w:val="left"/>
      <w:pPr>
        <w:ind w:left="1679" w:hanging="720"/>
      </w:pPr>
      <w:rPr>
        <w:rFonts w:hint="default"/>
        <w:lang w:val="en-US" w:eastAsia="en-US" w:bidi="en-US"/>
      </w:rPr>
    </w:lvl>
    <w:lvl w:ilvl="2" w:tplc="DA404264">
      <w:numFmt w:val="bullet"/>
      <w:lvlText w:val="•"/>
      <w:lvlJc w:val="left"/>
      <w:pPr>
        <w:ind w:left="2179" w:hanging="720"/>
      </w:pPr>
      <w:rPr>
        <w:rFonts w:hint="default"/>
        <w:lang w:val="en-US" w:eastAsia="en-US" w:bidi="en-US"/>
      </w:rPr>
    </w:lvl>
    <w:lvl w:ilvl="3" w:tplc="505652BC">
      <w:numFmt w:val="bullet"/>
      <w:lvlText w:val="•"/>
      <w:lvlJc w:val="left"/>
      <w:pPr>
        <w:ind w:left="2678" w:hanging="720"/>
      </w:pPr>
      <w:rPr>
        <w:rFonts w:hint="default"/>
        <w:lang w:val="en-US" w:eastAsia="en-US" w:bidi="en-US"/>
      </w:rPr>
    </w:lvl>
    <w:lvl w:ilvl="4" w:tplc="79AAFF1C">
      <w:numFmt w:val="bullet"/>
      <w:lvlText w:val="•"/>
      <w:lvlJc w:val="left"/>
      <w:pPr>
        <w:ind w:left="3178" w:hanging="720"/>
      </w:pPr>
      <w:rPr>
        <w:rFonts w:hint="default"/>
        <w:lang w:val="en-US" w:eastAsia="en-US" w:bidi="en-US"/>
      </w:rPr>
    </w:lvl>
    <w:lvl w:ilvl="5" w:tplc="6A500D8A">
      <w:numFmt w:val="bullet"/>
      <w:lvlText w:val="•"/>
      <w:lvlJc w:val="left"/>
      <w:pPr>
        <w:ind w:left="3677" w:hanging="720"/>
      </w:pPr>
      <w:rPr>
        <w:rFonts w:hint="default"/>
        <w:lang w:val="en-US" w:eastAsia="en-US" w:bidi="en-US"/>
      </w:rPr>
    </w:lvl>
    <w:lvl w:ilvl="6" w:tplc="BB4E46C6">
      <w:numFmt w:val="bullet"/>
      <w:lvlText w:val="•"/>
      <w:lvlJc w:val="left"/>
      <w:pPr>
        <w:ind w:left="4177" w:hanging="720"/>
      </w:pPr>
      <w:rPr>
        <w:rFonts w:hint="default"/>
        <w:lang w:val="en-US" w:eastAsia="en-US" w:bidi="en-US"/>
      </w:rPr>
    </w:lvl>
    <w:lvl w:ilvl="7" w:tplc="6986AB42">
      <w:numFmt w:val="bullet"/>
      <w:lvlText w:val="•"/>
      <w:lvlJc w:val="left"/>
      <w:pPr>
        <w:ind w:left="4676" w:hanging="720"/>
      </w:pPr>
      <w:rPr>
        <w:rFonts w:hint="default"/>
        <w:lang w:val="en-US" w:eastAsia="en-US" w:bidi="en-US"/>
      </w:rPr>
    </w:lvl>
    <w:lvl w:ilvl="8" w:tplc="70DC1FAA">
      <w:numFmt w:val="bullet"/>
      <w:lvlText w:val="•"/>
      <w:lvlJc w:val="left"/>
      <w:pPr>
        <w:ind w:left="5176" w:hanging="720"/>
      </w:pPr>
      <w:rPr>
        <w:rFonts w:hint="default"/>
        <w:lang w:val="en-US" w:eastAsia="en-US" w:bidi="en-US"/>
      </w:rPr>
    </w:lvl>
  </w:abstractNum>
  <w:abstractNum w:abstractNumId="44" w15:restartNumberingAfterBreak="0">
    <w:nsid w:val="60AC6C19"/>
    <w:multiLevelType w:val="multilevel"/>
    <w:tmpl w:val="7910EEF4"/>
    <w:styleLink w:val="CurrentList5"/>
    <w:lvl w:ilvl="0">
      <w:start w:val="1"/>
      <w:numFmt w:val="lowerRoman"/>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2047478"/>
    <w:multiLevelType w:val="hybridMultilevel"/>
    <w:tmpl w:val="D60C0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3311F2D"/>
    <w:multiLevelType w:val="multilevel"/>
    <w:tmpl w:val="561AB11E"/>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61908BC"/>
    <w:multiLevelType w:val="multilevel"/>
    <w:tmpl w:val="9DDEBB00"/>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tabs>
          <w:tab w:val="num" w:pos="1890"/>
        </w:tabs>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48" w15:restartNumberingAfterBreak="0">
    <w:nsid w:val="684E57A0"/>
    <w:multiLevelType w:val="multilevel"/>
    <w:tmpl w:val="1DEE7542"/>
    <w:lvl w:ilvl="0">
      <w:start w:val="1"/>
      <w:numFmt w:val="bullet"/>
      <w:pStyle w:val="JeffsPreferredBullets"/>
      <w:lvlText w:val="o"/>
      <w:lvlJc w:val="left"/>
      <w:pPr>
        <w:tabs>
          <w:tab w:val="num" w:pos="648"/>
        </w:tabs>
        <w:ind w:left="720" w:hanging="360"/>
      </w:pPr>
      <w:rPr>
        <w:rFonts w:ascii="Courier New" w:hAnsi="Courier New" w:hint="default"/>
        <w:color w:val="222222"/>
        <w:sz w:val="22"/>
        <w:szCs w:val="22"/>
        <w:u w:val="none"/>
      </w:rPr>
    </w:lvl>
    <w:lvl w:ilvl="1">
      <w:start w:val="1"/>
      <w:numFmt w:val="bullet"/>
      <w:lvlText w:val=""/>
      <w:lvlJc w:val="left"/>
      <w:pPr>
        <w:tabs>
          <w:tab w:val="num" w:pos="1152"/>
        </w:tabs>
        <w:ind w:left="1224" w:hanging="360"/>
      </w:pPr>
      <w:rPr>
        <w:rFonts w:ascii="Symbol" w:hAnsi="Symbol" w:hint="default"/>
        <w:color w:val="auto"/>
        <w:sz w:val="22"/>
        <w:szCs w:val="22"/>
        <w:u w:val="none"/>
      </w:rPr>
    </w:lvl>
    <w:lvl w:ilvl="2">
      <w:start w:val="1"/>
      <w:numFmt w:val="bullet"/>
      <w:lvlText w:val="■"/>
      <w:lvlJc w:val="left"/>
      <w:pPr>
        <w:tabs>
          <w:tab w:val="num" w:pos="1656"/>
        </w:tabs>
        <w:ind w:left="1728" w:hanging="360"/>
      </w:pPr>
      <w:rPr>
        <w:rFonts w:hint="default"/>
        <w:u w:val="none"/>
      </w:rPr>
    </w:lvl>
    <w:lvl w:ilvl="3">
      <w:start w:val="1"/>
      <w:numFmt w:val="bullet"/>
      <w:lvlText w:val="○"/>
      <w:lvlJc w:val="left"/>
      <w:pPr>
        <w:tabs>
          <w:tab w:val="num" w:pos="2160"/>
        </w:tabs>
        <w:ind w:left="2232" w:hanging="360"/>
      </w:pPr>
      <w:rPr>
        <w:rFonts w:ascii="Arial" w:hAnsi="Arial" w:hint="default"/>
        <w:color w:val="222222"/>
        <w:u w:val="none"/>
      </w:rPr>
    </w:lvl>
    <w:lvl w:ilvl="4">
      <w:start w:val="1"/>
      <w:numFmt w:val="bullet"/>
      <w:lvlText w:val="o"/>
      <w:lvlJc w:val="left"/>
      <w:pPr>
        <w:tabs>
          <w:tab w:val="num" w:pos="2664"/>
        </w:tabs>
        <w:ind w:left="2736" w:hanging="360"/>
      </w:pPr>
      <w:rPr>
        <w:rFonts w:ascii="Courier New" w:hAnsi="Courier New" w:hint="default"/>
        <w:color w:val="222222"/>
        <w:u w:val="none"/>
      </w:rPr>
    </w:lvl>
    <w:lvl w:ilvl="5">
      <w:start w:val="1"/>
      <w:numFmt w:val="bullet"/>
      <w:lvlText w:val=""/>
      <w:lvlJc w:val="left"/>
      <w:pPr>
        <w:tabs>
          <w:tab w:val="num" w:pos="3168"/>
        </w:tabs>
        <w:ind w:left="3240" w:hanging="360"/>
      </w:pPr>
      <w:rPr>
        <w:rFonts w:ascii="Symbol" w:hAnsi="Symbol" w:hint="default"/>
        <w:color w:val="auto"/>
        <w:u w:val="none"/>
      </w:rPr>
    </w:lvl>
    <w:lvl w:ilvl="6">
      <w:start w:val="1"/>
      <w:numFmt w:val="bullet"/>
      <w:lvlText w:val="■"/>
      <w:lvlJc w:val="left"/>
      <w:pPr>
        <w:tabs>
          <w:tab w:val="num" w:pos="3672"/>
        </w:tabs>
        <w:ind w:left="3744" w:hanging="360"/>
      </w:pPr>
      <w:rPr>
        <w:rFonts w:hint="default"/>
        <w:u w:val="none"/>
      </w:rPr>
    </w:lvl>
    <w:lvl w:ilvl="7">
      <w:start w:val="1"/>
      <w:numFmt w:val="bullet"/>
      <w:lvlText w:val="○"/>
      <w:lvlJc w:val="left"/>
      <w:pPr>
        <w:tabs>
          <w:tab w:val="num" w:pos="4176"/>
        </w:tabs>
        <w:ind w:left="4248" w:hanging="360"/>
      </w:pPr>
      <w:rPr>
        <w:rFonts w:hint="default"/>
        <w:u w:val="none"/>
      </w:rPr>
    </w:lvl>
    <w:lvl w:ilvl="8">
      <w:start w:val="1"/>
      <w:numFmt w:val="bullet"/>
      <w:lvlText w:val="■"/>
      <w:lvlJc w:val="left"/>
      <w:pPr>
        <w:tabs>
          <w:tab w:val="num" w:pos="4680"/>
        </w:tabs>
        <w:ind w:left="4752" w:hanging="360"/>
      </w:pPr>
      <w:rPr>
        <w:rFonts w:hint="default"/>
        <w:u w:val="none"/>
      </w:rPr>
    </w:lvl>
  </w:abstractNum>
  <w:abstractNum w:abstractNumId="49" w15:restartNumberingAfterBreak="0">
    <w:nsid w:val="6F0440CC"/>
    <w:multiLevelType w:val="hybridMultilevel"/>
    <w:tmpl w:val="2B62B222"/>
    <w:lvl w:ilvl="0" w:tplc="DB107612">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F66859"/>
    <w:multiLevelType w:val="hybridMultilevel"/>
    <w:tmpl w:val="1F9056AC"/>
    <w:lvl w:ilvl="0" w:tplc="12909B7A">
      <w:start w:val="6"/>
      <w:numFmt w:val="lowerLetter"/>
      <w:lvlText w:val="(%1)"/>
      <w:lvlJc w:val="left"/>
      <w:pPr>
        <w:ind w:left="1080" w:hanging="360"/>
      </w:pPr>
      <w:rPr>
        <w:rFonts w:cs="Times New Roman" w:hint="default"/>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F94B17"/>
    <w:multiLevelType w:val="multilevel"/>
    <w:tmpl w:val="774AC85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62B0FAB"/>
    <w:multiLevelType w:val="hybridMultilevel"/>
    <w:tmpl w:val="4038FBD4"/>
    <w:lvl w:ilvl="0" w:tplc="AD840EFA">
      <w:start w:val="1"/>
      <w:numFmt w:val="decimal"/>
      <w:lvlText w:val="%1."/>
      <w:lvlJc w:val="left"/>
      <w:pPr>
        <w:ind w:left="720" w:hanging="360"/>
      </w:pPr>
      <w:rPr>
        <w:rFonts w:cs="Times New Roman"/>
        <w:b w:val="0"/>
        <w:bCs w:val="0"/>
        <w:i w:val="0"/>
        <w:iCs/>
        <w:strike w:val="0"/>
        <w:dstrike w:val="0"/>
      </w:rPr>
    </w:lvl>
    <w:lvl w:ilvl="1" w:tplc="F65832D0">
      <w:start w:val="1"/>
      <w:numFmt w:val="lowerLetter"/>
      <w:lvlText w:val="%2."/>
      <w:lvlJc w:val="left"/>
      <w:pPr>
        <w:ind w:left="1440" w:hanging="360"/>
      </w:pPr>
      <w:rPr>
        <w:rFonts w:cs="Times New Roman"/>
        <w:b w:val="0"/>
        <w:i w:val="0"/>
        <w:strike w:val="0"/>
        <w:dstrike w:val="0"/>
      </w:rPr>
    </w:lvl>
    <w:lvl w:ilvl="2" w:tplc="3A98599A">
      <w:start w:val="1"/>
      <w:numFmt w:val="lowerRoman"/>
      <w:lvlText w:val="%3."/>
      <w:lvlJc w:val="right"/>
      <w:pPr>
        <w:ind w:left="2160" w:hanging="180"/>
      </w:pPr>
      <w:rPr>
        <w:rFonts w:cs="Times New Roman"/>
        <w:strike w:val="0"/>
        <w:dstrike w:val="0"/>
      </w:rPr>
    </w:lvl>
    <w:lvl w:ilvl="3" w:tplc="0514274A">
      <w:start w:val="1"/>
      <w:numFmt w:val="decimal"/>
      <w:lvlText w:val="%4."/>
      <w:lvlJc w:val="left"/>
      <w:pPr>
        <w:ind w:left="2880" w:hanging="360"/>
      </w:pPr>
      <w:rPr>
        <w:rFonts w:cs="Times New Roman"/>
        <w:strike w:val="0"/>
        <w:dstrike w:val="0"/>
      </w:rPr>
    </w:lvl>
    <w:lvl w:ilvl="4" w:tplc="94A05410">
      <w:start w:val="1"/>
      <w:numFmt w:val="lowerLetter"/>
      <w:lvlText w:val="%5."/>
      <w:lvlJc w:val="left"/>
      <w:pPr>
        <w:ind w:left="3600" w:hanging="360"/>
      </w:pPr>
      <w:rPr>
        <w:rFonts w:cs="Times New Roman"/>
        <w:strike w:val="0"/>
        <w:dstrike w:val="0"/>
      </w:rPr>
    </w:lvl>
    <w:lvl w:ilvl="5" w:tplc="5D223A10">
      <w:start w:val="1"/>
      <w:numFmt w:val="lowerRoman"/>
      <w:lvlText w:val="%6."/>
      <w:lvlJc w:val="right"/>
      <w:pPr>
        <w:ind w:left="4320" w:hanging="180"/>
      </w:pPr>
      <w:rPr>
        <w:rFonts w:cs="Times New Roman"/>
        <w:strike w:val="0"/>
        <w:dstrike w:val="0"/>
      </w:rPr>
    </w:lvl>
    <w:lvl w:ilvl="6" w:tplc="D8DE51AC">
      <w:start w:val="1"/>
      <w:numFmt w:val="decimal"/>
      <w:lvlText w:val="%7."/>
      <w:lvlJc w:val="left"/>
      <w:pPr>
        <w:ind w:left="5040" w:hanging="360"/>
      </w:pPr>
      <w:rPr>
        <w:rFonts w:cs="Times New Roman"/>
        <w:strike w:val="0"/>
        <w:dstrike w:val="0"/>
      </w:rPr>
    </w:lvl>
    <w:lvl w:ilvl="7" w:tplc="82EC038A">
      <w:start w:val="1"/>
      <w:numFmt w:val="lowerLetter"/>
      <w:lvlText w:val="%8."/>
      <w:lvlJc w:val="left"/>
      <w:pPr>
        <w:ind w:left="5760" w:hanging="360"/>
      </w:pPr>
      <w:rPr>
        <w:rFonts w:cs="Times New Roman"/>
        <w:strike w:val="0"/>
        <w:dstrike w:val="0"/>
      </w:rPr>
    </w:lvl>
    <w:lvl w:ilvl="8" w:tplc="481844D6">
      <w:start w:val="1"/>
      <w:numFmt w:val="lowerRoman"/>
      <w:lvlText w:val="%9."/>
      <w:lvlJc w:val="right"/>
      <w:pPr>
        <w:ind w:left="6480" w:hanging="180"/>
      </w:pPr>
      <w:rPr>
        <w:rFonts w:cs="Times New Roman"/>
        <w:strike w:val="0"/>
        <w:dstrike w:val="0"/>
      </w:rPr>
    </w:lvl>
  </w:abstractNum>
  <w:abstractNum w:abstractNumId="53" w15:restartNumberingAfterBreak="0">
    <w:nsid w:val="7AD04AB5"/>
    <w:multiLevelType w:val="hybridMultilevel"/>
    <w:tmpl w:val="CC485D44"/>
    <w:lvl w:ilvl="0" w:tplc="8EDC0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E040C0"/>
    <w:multiLevelType w:val="hybridMultilevel"/>
    <w:tmpl w:val="CEBEEB3A"/>
    <w:lvl w:ilvl="0" w:tplc="63BEC42E">
      <w:start w:val="2"/>
      <w:numFmt w:val="decimal"/>
      <w:lvlText w:val="%1."/>
      <w:lvlJc w:val="left"/>
      <w:pPr>
        <w:ind w:left="826" w:hanging="36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55" w15:restartNumberingAfterBreak="0">
    <w:nsid w:val="7E8347C5"/>
    <w:multiLevelType w:val="multilevel"/>
    <w:tmpl w:val="0AEEC478"/>
    <w:styleLink w:val="CurrentList4"/>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tabs>
          <w:tab w:val="num" w:pos="1890"/>
        </w:tabs>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num w:numId="1" w16cid:durableId="1012335669">
    <w:abstractNumId w:val="24"/>
  </w:num>
  <w:num w:numId="2" w16cid:durableId="1267621489">
    <w:abstractNumId w:val="26"/>
  </w:num>
  <w:num w:numId="3" w16cid:durableId="1814717955">
    <w:abstractNumId w:val="32"/>
  </w:num>
  <w:num w:numId="4" w16cid:durableId="860750867">
    <w:abstractNumId w:val="48"/>
  </w:num>
  <w:num w:numId="5" w16cid:durableId="1082066165">
    <w:abstractNumId w:val="45"/>
  </w:num>
  <w:num w:numId="6" w16cid:durableId="665980566">
    <w:abstractNumId w:val="40"/>
  </w:num>
  <w:num w:numId="7" w16cid:durableId="10497858">
    <w:abstractNumId w:val="36"/>
  </w:num>
  <w:num w:numId="8" w16cid:durableId="2063865713">
    <w:abstractNumId w:val="36"/>
  </w:num>
  <w:num w:numId="9" w16cid:durableId="1831482865">
    <w:abstractNumId w:val="9"/>
  </w:num>
  <w:num w:numId="10" w16cid:durableId="1673869713">
    <w:abstractNumId w:val="6"/>
  </w:num>
  <w:num w:numId="11" w16cid:durableId="1567453455">
    <w:abstractNumId w:val="1"/>
  </w:num>
  <w:num w:numId="12" w16cid:durableId="1037317570">
    <w:abstractNumId w:val="54"/>
  </w:num>
  <w:num w:numId="13" w16cid:durableId="1274632212">
    <w:abstractNumId w:val="20"/>
  </w:num>
  <w:num w:numId="14" w16cid:durableId="288707409">
    <w:abstractNumId w:val="5"/>
  </w:num>
  <w:num w:numId="15" w16cid:durableId="1657294292">
    <w:abstractNumId w:val="17"/>
  </w:num>
  <w:num w:numId="16" w16cid:durableId="42945754">
    <w:abstractNumId w:val="16"/>
  </w:num>
  <w:num w:numId="17" w16cid:durableId="2062249274">
    <w:abstractNumId w:val="49"/>
  </w:num>
  <w:num w:numId="18" w16cid:durableId="391193219">
    <w:abstractNumId w:val="4"/>
  </w:num>
  <w:num w:numId="19" w16cid:durableId="266278991">
    <w:abstractNumId w:val="47"/>
  </w:num>
  <w:num w:numId="20" w16cid:durableId="1020670207">
    <w:abstractNumId w:val="19"/>
  </w:num>
  <w:num w:numId="21" w16cid:durableId="521866734">
    <w:abstractNumId w:val="31"/>
  </w:num>
  <w:num w:numId="22" w16cid:durableId="1013647711">
    <w:abstractNumId w:val="53"/>
  </w:num>
  <w:num w:numId="23" w16cid:durableId="1343707344">
    <w:abstractNumId w:val="52"/>
  </w:num>
  <w:num w:numId="24" w16cid:durableId="778640973">
    <w:abstractNumId w:val="51"/>
  </w:num>
  <w:num w:numId="25" w16cid:durableId="1475758483">
    <w:abstractNumId w:val="27"/>
  </w:num>
  <w:num w:numId="26" w16cid:durableId="99614752">
    <w:abstractNumId w:val="11"/>
  </w:num>
  <w:num w:numId="27" w16cid:durableId="2028405618">
    <w:abstractNumId w:val="0"/>
  </w:num>
  <w:num w:numId="28" w16cid:durableId="67650779">
    <w:abstractNumId w:val="55"/>
  </w:num>
  <w:num w:numId="29" w16cid:durableId="1545294322">
    <w:abstractNumId w:val="44"/>
  </w:num>
  <w:num w:numId="30" w16cid:durableId="12980230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23363396">
    <w:abstractNumId w:val="29"/>
  </w:num>
  <w:num w:numId="32" w16cid:durableId="1630084005">
    <w:abstractNumId w:val="36"/>
  </w:num>
  <w:num w:numId="33" w16cid:durableId="5971758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5786628">
    <w:abstractNumId w:val="3"/>
  </w:num>
  <w:num w:numId="35" w16cid:durableId="299387302">
    <w:abstractNumId w:val="23"/>
  </w:num>
  <w:num w:numId="36" w16cid:durableId="1242570158">
    <w:abstractNumId w:val="30"/>
  </w:num>
  <w:num w:numId="37" w16cid:durableId="2071801724">
    <w:abstractNumId w:val="50"/>
  </w:num>
  <w:num w:numId="38" w16cid:durableId="1325090991">
    <w:abstractNumId w:val="33"/>
  </w:num>
  <w:num w:numId="39" w16cid:durableId="1244872208">
    <w:abstractNumId w:val="13"/>
  </w:num>
  <w:num w:numId="40" w16cid:durableId="2053144071">
    <w:abstractNumId w:val="10"/>
  </w:num>
  <w:num w:numId="41" w16cid:durableId="11041129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62607258">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82334791">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67510048">
    <w:abstractNumId w:val="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7087345">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05538">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53313652">
    <w:abstractNumId w:val="22"/>
  </w:num>
  <w:num w:numId="48" w16cid:durableId="1731222979">
    <w:abstractNumId w:val="39"/>
  </w:num>
  <w:num w:numId="49" w16cid:durableId="1009916672">
    <w:abstractNumId w:val="14"/>
  </w:num>
  <w:num w:numId="50" w16cid:durableId="398555212">
    <w:abstractNumId w:val="8"/>
  </w:num>
  <w:num w:numId="51" w16cid:durableId="488329350">
    <w:abstractNumId w:val="42"/>
  </w:num>
  <w:num w:numId="52" w16cid:durableId="1191576483">
    <w:abstractNumId w:val="2"/>
  </w:num>
  <w:num w:numId="53" w16cid:durableId="951087792">
    <w:abstractNumId w:val="15"/>
  </w:num>
  <w:num w:numId="54" w16cid:durableId="1436057308">
    <w:abstractNumId w:val="38"/>
  </w:num>
  <w:num w:numId="55" w16cid:durableId="1712994567">
    <w:abstractNumId w:val="43"/>
  </w:num>
  <w:num w:numId="56" w16cid:durableId="1852137309">
    <w:abstractNumId w:val="7"/>
  </w:num>
  <w:num w:numId="57" w16cid:durableId="1823696474">
    <w:abstractNumId w:val="37"/>
  </w:num>
  <w:num w:numId="58" w16cid:durableId="236138324">
    <w:abstractNumId w:val="3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removePersonalInformation/>
  <w:removeDateAndTime/>
  <w:bordersDoNotSurroundHeader/>
  <w:bordersDoNotSurroundFooter/>
  <w:proofState w:spelling="clean" w:grammar="clean"/>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FF5"/>
    <w:rsid w:val="00000664"/>
    <w:rsid w:val="00001BCD"/>
    <w:rsid w:val="00001FC2"/>
    <w:rsid w:val="00002127"/>
    <w:rsid w:val="000029E3"/>
    <w:rsid w:val="00004729"/>
    <w:rsid w:val="00005184"/>
    <w:rsid w:val="000051F9"/>
    <w:rsid w:val="000056F2"/>
    <w:rsid w:val="000066F5"/>
    <w:rsid w:val="00006EEE"/>
    <w:rsid w:val="00007957"/>
    <w:rsid w:val="00007E9A"/>
    <w:rsid w:val="00010807"/>
    <w:rsid w:val="00012D2A"/>
    <w:rsid w:val="000130DC"/>
    <w:rsid w:val="000139F4"/>
    <w:rsid w:val="00013AD4"/>
    <w:rsid w:val="00013D06"/>
    <w:rsid w:val="00013D67"/>
    <w:rsid w:val="00013DAA"/>
    <w:rsid w:val="00014B78"/>
    <w:rsid w:val="0001547A"/>
    <w:rsid w:val="000155AA"/>
    <w:rsid w:val="00016AA3"/>
    <w:rsid w:val="00017332"/>
    <w:rsid w:val="0002016E"/>
    <w:rsid w:val="000211DF"/>
    <w:rsid w:val="000220C9"/>
    <w:rsid w:val="00022E60"/>
    <w:rsid w:val="00024034"/>
    <w:rsid w:val="0002408E"/>
    <w:rsid w:val="000271F6"/>
    <w:rsid w:val="0003312F"/>
    <w:rsid w:val="00033836"/>
    <w:rsid w:val="00033CA3"/>
    <w:rsid w:val="00034B2F"/>
    <w:rsid w:val="00034C62"/>
    <w:rsid w:val="00034D9C"/>
    <w:rsid w:val="00036807"/>
    <w:rsid w:val="0003721A"/>
    <w:rsid w:val="00037470"/>
    <w:rsid w:val="000401F7"/>
    <w:rsid w:val="0004027D"/>
    <w:rsid w:val="0004052B"/>
    <w:rsid w:val="00041125"/>
    <w:rsid w:val="0004118D"/>
    <w:rsid w:val="00042D65"/>
    <w:rsid w:val="00043A99"/>
    <w:rsid w:val="000465A6"/>
    <w:rsid w:val="000469C3"/>
    <w:rsid w:val="00050131"/>
    <w:rsid w:val="00051292"/>
    <w:rsid w:val="000514B7"/>
    <w:rsid w:val="0005352D"/>
    <w:rsid w:val="000536FC"/>
    <w:rsid w:val="00053E77"/>
    <w:rsid w:val="00054226"/>
    <w:rsid w:val="00054C18"/>
    <w:rsid w:val="000554F3"/>
    <w:rsid w:val="0005628D"/>
    <w:rsid w:val="0005651A"/>
    <w:rsid w:val="0006004C"/>
    <w:rsid w:val="00061CB1"/>
    <w:rsid w:val="00062326"/>
    <w:rsid w:val="00065089"/>
    <w:rsid w:val="000650C8"/>
    <w:rsid w:val="0006653A"/>
    <w:rsid w:val="000666E0"/>
    <w:rsid w:val="00066765"/>
    <w:rsid w:val="00070CCF"/>
    <w:rsid w:val="00073A80"/>
    <w:rsid w:val="000748D3"/>
    <w:rsid w:val="000752F9"/>
    <w:rsid w:val="0007559C"/>
    <w:rsid w:val="00075F04"/>
    <w:rsid w:val="00080947"/>
    <w:rsid w:val="00080E31"/>
    <w:rsid w:val="000811AD"/>
    <w:rsid w:val="00081B65"/>
    <w:rsid w:val="00082FF8"/>
    <w:rsid w:val="00083745"/>
    <w:rsid w:val="00085680"/>
    <w:rsid w:val="000858FF"/>
    <w:rsid w:val="00086145"/>
    <w:rsid w:val="000865E8"/>
    <w:rsid w:val="0008787D"/>
    <w:rsid w:val="000900E3"/>
    <w:rsid w:val="00094A4A"/>
    <w:rsid w:val="000973EF"/>
    <w:rsid w:val="00097B1F"/>
    <w:rsid w:val="000A0C59"/>
    <w:rsid w:val="000A0D5C"/>
    <w:rsid w:val="000A1D59"/>
    <w:rsid w:val="000A2A89"/>
    <w:rsid w:val="000A303B"/>
    <w:rsid w:val="000A6601"/>
    <w:rsid w:val="000A69FC"/>
    <w:rsid w:val="000A7AB6"/>
    <w:rsid w:val="000B0264"/>
    <w:rsid w:val="000B0870"/>
    <w:rsid w:val="000B286C"/>
    <w:rsid w:val="000B4C2A"/>
    <w:rsid w:val="000B4C2B"/>
    <w:rsid w:val="000B4E0D"/>
    <w:rsid w:val="000B6080"/>
    <w:rsid w:val="000B6096"/>
    <w:rsid w:val="000B64DB"/>
    <w:rsid w:val="000B65C4"/>
    <w:rsid w:val="000C0224"/>
    <w:rsid w:val="000C1E4F"/>
    <w:rsid w:val="000C21BE"/>
    <w:rsid w:val="000C2B48"/>
    <w:rsid w:val="000C4441"/>
    <w:rsid w:val="000C4CCD"/>
    <w:rsid w:val="000C51A1"/>
    <w:rsid w:val="000C64D3"/>
    <w:rsid w:val="000C6706"/>
    <w:rsid w:val="000C7538"/>
    <w:rsid w:val="000D0C4A"/>
    <w:rsid w:val="000D0C94"/>
    <w:rsid w:val="000D0CE0"/>
    <w:rsid w:val="000D12C2"/>
    <w:rsid w:val="000D2E1C"/>
    <w:rsid w:val="000D39F2"/>
    <w:rsid w:val="000D3D19"/>
    <w:rsid w:val="000D50B2"/>
    <w:rsid w:val="000D5F88"/>
    <w:rsid w:val="000D5FF7"/>
    <w:rsid w:val="000D6EC6"/>
    <w:rsid w:val="000D7813"/>
    <w:rsid w:val="000E123F"/>
    <w:rsid w:val="000E2081"/>
    <w:rsid w:val="000E2667"/>
    <w:rsid w:val="000E2F15"/>
    <w:rsid w:val="000E48FA"/>
    <w:rsid w:val="000E50AA"/>
    <w:rsid w:val="000E52DA"/>
    <w:rsid w:val="000E54DD"/>
    <w:rsid w:val="000E555E"/>
    <w:rsid w:val="000E5AC2"/>
    <w:rsid w:val="000E63D3"/>
    <w:rsid w:val="000E71CB"/>
    <w:rsid w:val="000E78DA"/>
    <w:rsid w:val="000F19F3"/>
    <w:rsid w:val="000F24F3"/>
    <w:rsid w:val="000F31CD"/>
    <w:rsid w:val="000F3E7E"/>
    <w:rsid w:val="000F43B2"/>
    <w:rsid w:val="000F4F8E"/>
    <w:rsid w:val="000F601D"/>
    <w:rsid w:val="000F6824"/>
    <w:rsid w:val="000F6907"/>
    <w:rsid w:val="000F6C86"/>
    <w:rsid w:val="000F79E2"/>
    <w:rsid w:val="000F7C9D"/>
    <w:rsid w:val="000F7EED"/>
    <w:rsid w:val="00104D49"/>
    <w:rsid w:val="001052EB"/>
    <w:rsid w:val="00105BF0"/>
    <w:rsid w:val="001061D2"/>
    <w:rsid w:val="00106308"/>
    <w:rsid w:val="00106528"/>
    <w:rsid w:val="00106541"/>
    <w:rsid w:val="001073D4"/>
    <w:rsid w:val="0010753A"/>
    <w:rsid w:val="0010784B"/>
    <w:rsid w:val="0011005E"/>
    <w:rsid w:val="001107BF"/>
    <w:rsid w:val="00111D81"/>
    <w:rsid w:val="00111E95"/>
    <w:rsid w:val="00113552"/>
    <w:rsid w:val="0011359C"/>
    <w:rsid w:val="00113F75"/>
    <w:rsid w:val="00114F52"/>
    <w:rsid w:val="001224A9"/>
    <w:rsid w:val="0012339E"/>
    <w:rsid w:val="00123A39"/>
    <w:rsid w:val="0012505B"/>
    <w:rsid w:val="00125FFC"/>
    <w:rsid w:val="0012710A"/>
    <w:rsid w:val="00130B86"/>
    <w:rsid w:val="0013398A"/>
    <w:rsid w:val="00134DDE"/>
    <w:rsid w:val="0013606B"/>
    <w:rsid w:val="00140E54"/>
    <w:rsid w:val="00140F1A"/>
    <w:rsid w:val="00142306"/>
    <w:rsid w:val="001423A9"/>
    <w:rsid w:val="00143028"/>
    <w:rsid w:val="00143549"/>
    <w:rsid w:val="00144065"/>
    <w:rsid w:val="001453B0"/>
    <w:rsid w:val="00145ABB"/>
    <w:rsid w:val="00146B6F"/>
    <w:rsid w:val="00147A2F"/>
    <w:rsid w:val="0015034F"/>
    <w:rsid w:val="00150395"/>
    <w:rsid w:val="00151393"/>
    <w:rsid w:val="00151731"/>
    <w:rsid w:val="001518A8"/>
    <w:rsid w:val="00151E6F"/>
    <w:rsid w:val="0015230D"/>
    <w:rsid w:val="0015401B"/>
    <w:rsid w:val="001547F9"/>
    <w:rsid w:val="00154F8E"/>
    <w:rsid w:val="0015530A"/>
    <w:rsid w:val="001558F3"/>
    <w:rsid w:val="00160B24"/>
    <w:rsid w:val="00161AC7"/>
    <w:rsid w:val="001635B7"/>
    <w:rsid w:val="00163B29"/>
    <w:rsid w:val="00163FB2"/>
    <w:rsid w:val="0016439A"/>
    <w:rsid w:val="001646EF"/>
    <w:rsid w:val="00164730"/>
    <w:rsid w:val="00164B57"/>
    <w:rsid w:val="00165CFF"/>
    <w:rsid w:val="00166559"/>
    <w:rsid w:val="0016674F"/>
    <w:rsid w:val="001671FC"/>
    <w:rsid w:val="00167EC7"/>
    <w:rsid w:val="00167F40"/>
    <w:rsid w:val="00170AA4"/>
    <w:rsid w:val="00171272"/>
    <w:rsid w:val="0017267F"/>
    <w:rsid w:val="00172DCF"/>
    <w:rsid w:val="00174416"/>
    <w:rsid w:val="001754CE"/>
    <w:rsid w:val="001809E2"/>
    <w:rsid w:val="00180BD2"/>
    <w:rsid w:val="00180D14"/>
    <w:rsid w:val="00181028"/>
    <w:rsid w:val="00181090"/>
    <w:rsid w:val="001818DA"/>
    <w:rsid w:val="00181C46"/>
    <w:rsid w:val="00181EF8"/>
    <w:rsid w:val="0018218F"/>
    <w:rsid w:val="001829CC"/>
    <w:rsid w:val="00182F8C"/>
    <w:rsid w:val="00183232"/>
    <w:rsid w:val="00183B9C"/>
    <w:rsid w:val="00183DA9"/>
    <w:rsid w:val="001840B6"/>
    <w:rsid w:val="001841B7"/>
    <w:rsid w:val="00184E10"/>
    <w:rsid w:val="001871B1"/>
    <w:rsid w:val="00187603"/>
    <w:rsid w:val="00190495"/>
    <w:rsid w:val="00191765"/>
    <w:rsid w:val="00193928"/>
    <w:rsid w:val="00193B9B"/>
    <w:rsid w:val="00193CE7"/>
    <w:rsid w:val="00193E08"/>
    <w:rsid w:val="00193F29"/>
    <w:rsid w:val="00193F8C"/>
    <w:rsid w:val="00194D43"/>
    <w:rsid w:val="0019509E"/>
    <w:rsid w:val="00195344"/>
    <w:rsid w:val="001957D7"/>
    <w:rsid w:val="001968D4"/>
    <w:rsid w:val="00196DDB"/>
    <w:rsid w:val="001978A3"/>
    <w:rsid w:val="001A1565"/>
    <w:rsid w:val="001A1866"/>
    <w:rsid w:val="001A1E2E"/>
    <w:rsid w:val="001A39B9"/>
    <w:rsid w:val="001A3EB6"/>
    <w:rsid w:val="001A7BFC"/>
    <w:rsid w:val="001B0AFE"/>
    <w:rsid w:val="001B20B5"/>
    <w:rsid w:val="001B2A89"/>
    <w:rsid w:val="001B3421"/>
    <w:rsid w:val="001B480F"/>
    <w:rsid w:val="001B6AB0"/>
    <w:rsid w:val="001B6F7B"/>
    <w:rsid w:val="001B78E2"/>
    <w:rsid w:val="001C04E2"/>
    <w:rsid w:val="001C0AD6"/>
    <w:rsid w:val="001C21E6"/>
    <w:rsid w:val="001C2A90"/>
    <w:rsid w:val="001C2EAB"/>
    <w:rsid w:val="001C4BF9"/>
    <w:rsid w:val="001C5FBE"/>
    <w:rsid w:val="001C66E8"/>
    <w:rsid w:val="001D0D69"/>
    <w:rsid w:val="001D137F"/>
    <w:rsid w:val="001D1A0C"/>
    <w:rsid w:val="001D1A99"/>
    <w:rsid w:val="001D249C"/>
    <w:rsid w:val="001D2AD4"/>
    <w:rsid w:val="001D6363"/>
    <w:rsid w:val="001D6675"/>
    <w:rsid w:val="001D700D"/>
    <w:rsid w:val="001D715A"/>
    <w:rsid w:val="001E00A8"/>
    <w:rsid w:val="001E01A1"/>
    <w:rsid w:val="001E1396"/>
    <w:rsid w:val="001E43DC"/>
    <w:rsid w:val="001E67A2"/>
    <w:rsid w:val="001E771E"/>
    <w:rsid w:val="001F0ACB"/>
    <w:rsid w:val="001F0BC0"/>
    <w:rsid w:val="001F1FEF"/>
    <w:rsid w:val="001F2FF9"/>
    <w:rsid w:val="001F31B4"/>
    <w:rsid w:val="001F3217"/>
    <w:rsid w:val="001F389B"/>
    <w:rsid w:val="001F3C8C"/>
    <w:rsid w:val="001F71A9"/>
    <w:rsid w:val="00200839"/>
    <w:rsid w:val="00201C8F"/>
    <w:rsid w:val="00202010"/>
    <w:rsid w:val="0020298F"/>
    <w:rsid w:val="0020332D"/>
    <w:rsid w:val="00203569"/>
    <w:rsid w:val="00203DF4"/>
    <w:rsid w:val="002044CE"/>
    <w:rsid w:val="0020484F"/>
    <w:rsid w:val="00204E2D"/>
    <w:rsid w:val="00206087"/>
    <w:rsid w:val="002060C9"/>
    <w:rsid w:val="00206A8C"/>
    <w:rsid w:val="00207453"/>
    <w:rsid w:val="002139E9"/>
    <w:rsid w:val="00213F72"/>
    <w:rsid w:val="002156B6"/>
    <w:rsid w:val="0021594C"/>
    <w:rsid w:val="002168ED"/>
    <w:rsid w:val="00216A51"/>
    <w:rsid w:val="002227F7"/>
    <w:rsid w:val="00222E8E"/>
    <w:rsid w:val="00222EB8"/>
    <w:rsid w:val="00224490"/>
    <w:rsid w:val="00226C9E"/>
    <w:rsid w:val="00227065"/>
    <w:rsid w:val="002270AD"/>
    <w:rsid w:val="0022758B"/>
    <w:rsid w:val="0023050E"/>
    <w:rsid w:val="00231E4B"/>
    <w:rsid w:val="00231FA0"/>
    <w:rsid w:val="00236523"/>
    <w:rsid w:val="00236D23"/>
    <w:rsid w:val="0023755E"/>
    <w:rsid w:val="002375E9"/>
    <w:rsid w:val="00237663"/>
    <w:rsid w:val="00237B92"/>
    <w:rsid w:val="002438B8"/>
    <w:rsid w:val="002439E3"/>
    <w:rsid w:val="002443B2"/>
    <w:rsid w:val="00244713"/>
    <w:rsid w:val="00245D66"/>
    <w:rsid w:val="00251BDC"/>
    <w:rsid w:val="00251CF4"/>
    <w:rsid w:val="00251E2C"/>
    <w:rsid w:val="00251E9A"/>
    <w:rsid w:val="0025436E"/>
    <w:rsid w:val="00254382"/>
    <w:rsid w:val="0025626A"/>
    <w:rsid w:val="0025651D"/>
    <w:rsid w:val="00256669"/>
    <w:rsid w:val="00257267"/>
    <w:rsid w:val="00257480"/>
    <w:rsid w:val="00260BA9"/>
    <w:rsid w:val="00261038"/>
    <w:rsid w:val="00261857"/>
    <w:rsid w:val="002623FC"/>
    <w:rsid w:val="00265E29"/>
    <w:rsid w:val="00265F92"/>
    <w:rsid w:val="00267633"/>
    <w:rsid w:val="00267B94"/>
    <w:rsid w:val="00267EAD"/>
    <w:rsid w:val="00270C43"/>
    <w:rsid w:val="002715C3"/>
    <w:rsid w:val="00271691"/>
    <w:rsid w:val="00271DAF"/>
    <w:rsid w:val="00273212"/>
    <w:rsid w:val="00273945"/>
    <w:rsid w:val="0027515E"/>
    <w:rsid w:val="002752BB"/>
    <w:rsid w:val="002809AB"/>
    <w:rsid w:val="00284A9A"/>
    <w:rsid w:val="00284B21"/>
    <w:rsid w:val="00284E54"/>
    <w:rsid w:val="00285A5B"/>
    <w:rsid w:val="0028675D"/>
    <w:rsid w:val="002879BE"/>
    <w:rsid w:val="00287A7A"/>
    <w:rsid w:val="00287C3F"/>
    <w:rsid w:val="00287C41"/>
    <w:rsid w:val="00292876"/>
    <w:rsid w:val="002928D7"/>
    <w:rsid w:val="002929C5"/>
    <w:rsid w:val="0029408A"/>
    <w:rsid w:val="00294222"/>
    <w:rsid w:val="00294E3B"/>
    <w:rsid w:val="00295429"/>
    <w:rsid w:val="00297427"/>
    <w:rsid w:val="002A112D"/>
    <w:rsid w:val="002A116D"/>
    <w:rsid w:val="002A1729"/>
    <w:rsid w:val="002A264D"/>
    <w:rsid w:val="002A385B"/>
    <w:rsid w:val="002A38F4"/>
    <w:rsid w:val="002A3B33"/>
    <w:rsid w:val="002A3CEC"/>
    <w:rsid w:val="002A4247"/>
    <w:rsid w:val="002A5A96"/>
    <w:rsid w:val="002A6062"/>
    <w:rsid w:val="002B043C"/>
    <w:rsid w:val="002B085C"/>
    <w:rsid w:val="002B11CA"/>
    <w:rsid w:val="002B283F"/>
    <w:rsid w:val="002B3AD3"/>
    <w:rsid w:val="002B5BE8"/>
    <w:rsid w:val="002B7289"/>
    <w:rsid w:val="002C01F7"/>
    <w:rsid w:val="002C040D"/>
    <w:rsid w:val="002C205A"/>
    <w:rsid w:val="002C23F0"/>
    <w:rsid w:val="002C2F68"/>
    <w:rsid w:val="002C3ECF"/>
    <w:rsid w:val="002C47BA"/>
    <w:rsid w:val="002C5511"/>
    <w:rsid w:val="002C7D35"/>
    <w:rsid w:val="002D0147"/>
    <w:rsid w:val="002D0713"/>
    <w:rsid w:val="002D1471"/>
    <w:rsid w:val="002D19AB"/>
    <w:rsid w:val="002D23C4"/>
    <w:rsid w:val="002D2465"/>
    <w:rsid w:val="002D2542"/>
    <w:rsid w:val="002D2A4D"/>
    <w:rsid w:val="002D3114"/>
    <w:rsid w:val="002D3D13"/>
    <w:rsid w:val="002D4FCE"/>
    <w:rsid w:val="002D6592"/>
    <w:rsid w:val="002D6E0F"/>
    <w:rsid w:val="002D7833"/>
    <w:rsid w:val="002D7C62"/>
    <w:rsid w:val="002E0607"/>
    <w:rsid w:val="002E0D14"/>
    <w:rsid w:val="002E1E9B"/>
    <w:rsid w:val="002E1F5F"/>
    <w:rsid w:val="002E205F"/>
    <w:rsid w:val="002E2516"/>
    <w:rsid w:val="002E2518"/>
    <w:rsid w:val="002E2938"/>
    <w:rsid w:val="002E2B62"/>
    <w:rsid w:val="002E2C17"/>
    <w:rsid w:val="002E3E17"/>
    <w:rsid w:val="002E4ECC"/>
    <w:rsid w:val="002E5AE0"/>
    <w:rsid w:val="002E5D17"/>
    <w:rsid w:val="002E7BB7"/>
    <w:rsid w:val="002F07D4"/>
    <w:rsid w:val="002F0ABC"/>
    <w:rsid w:val="002F0E60"/>
    <w:rsid w:val="002F1EC5"/>
    <w:rsid w:val="002F3D7C"/>
    <w:rsid w:val="002F3DEE"/>
    <w:rsid w:val="002F4C77"/>
    <w:rsid w:val="002F575B"/>
    <w:rsid w:val="002F5DA4"/>
    <w:rsid w:val="002F5FF5"/>
    <w:rsid w:val="002F673B"/>
    <w:rsid w:val="002F6756"/>
    <w:rsid w:val="002F67CD"/>
    <w:rsid w:val="00302901"/>
    <w:rsid w:val="00302BAD"/>
    <w:rsid w:val="003042B3"/>
    <w:rsid w:val="00305B61"/>
    <w:rsid w:val="00305BF3"/>
    <w:rsid w:val="00305D1B"/>
    <w:rsid w:val="003060E1"/>
    <w:rsid w:val="00306BF9"/>
    <w:rsid w:val="00307112"/>
    <w:rsid w:val="003075C4"/>
    <w:rsid w:val="00307CEF"/>
    <w:rsid w:val="0031230C"/>
    <w:rsid w:val="0031312E"/>
    <w:rsid w:val="003136E1"/>
    <w:rsid w:val="0031589B"/>
    <w:rsid w:val="003164B1"/>
    <w:rsid w:val="00317C47"/>
    <w:rsid w:val="0032010E"/>
    <w:rsid w:val="00320FDB"/>
    <w:rsid w:val="00321216"/>
    <w:rsid w:val="00323F9D"/>
    <w:rsid w:val="00324789"/>
    <w:rsid w:val="00324AFE"/>
    <w:rsid w:val="003252F4"/>
    <w:rsid w:val="00325788"/>
    <w:rsid w:val="00326B2F"/>
    <w:rsid w:val="00326C84"/>
    <w:rsid w:val="00326CE8"/>
    <w:rsid w:val="00330994"/>
    <w:rsid w:val="00330E3A"/>
    <w:rsid w:val="00331144"/>
    <w:rsid w:val="003315D1"/>
    <w:rsid w:val="00331610"/>
    <w:rsid w:val="00331787"/>
    <w:rsid w:val="003326B9"/>
    <w:rsid w:val="00332AA7"/>
    <w:rsid w:val="00334B47"/>
    <w:rsid w:val="00334DFD"/>
    <w:rsid w:val="00336049"/>
    <w:rsid w:val="00336C31"/>
    <w:rsid w:val="00341724"/>
    <w:rsid w:val="00341BD8"/>
    <w:rsid w:val="00341CEF"/>
    <w:rsid w:val="00342671"/>
    <w:rsid w:val="0034369D"/>
    <w:rsid w:val="00344066"/>
    <w:rsid w:val="00344551"/>
    <w:rsid w:val="00345352"/>
    <w:rsid w:val="003465E1"/>
    <w:rsid w:val="00346B70"/>
    <w:rsid w:val="003470FD"/>
    <w:rsid w:val="00347289"/>
    <w:rsid w:val="00347484"/>
    <w:rsid w:val="003479D5"/>
    <w:rsid w:val="0035005E"/>
    <w:rsid w:val="003501AF"/>
    <w:rsid w:val="00350969"/>
    <w:rsid w:val="00352103"/>
    <w:rsid w:val="003524C3"/>
    <w:rsid w:val="0035281B"/>
    <w:rsid w:val="00353097"/>
    <w:rsid w:val="00354036"/>
    <w:rsid w:val="00355198"/>
    <w:rsid w:val="003551A3"/>
    <w:rsid w:val="003565A0"/>
    <w:rsid w:val="00356EC9"/>
    <w:rsid w:val="00361249"/>
    <w:rsid w:val="003617F6"/>
    <w:rsid w:val="00361E98"/>
    <w:rsid w:val="00361FE6"/>
    <w:rsid w:val="003623E6"/>
    <w:rsid w:val="003637AA"/>
    <w:rsid w:val="0036723A"/>
    <w:rsid w:val="00367383"/>
    <w:rsid w:val="00367A2D"/>
    <w:rsid w:val="00367B23"/>
    <w:rsid w:val="0037063E"/>
    <w:rsid w:val="00370ABE"/>
    <w:rsid w:val="00371056"/>
    <w:rsid w:val="00372C75"/>
    <w:rsid w:val="0037320C"/>
    <w:rsid w:val="0037356D"/>
    <w:rsid w:val="00374AEE"/>
    <w:rsid w:val="00374DA4"/>
    <w:rsid w:val="00375002"/>
    <w:rsid w:val="0037572A"/>
    <w:rsid w:val="00376140"/>
    <w:rsid w:val="00376ADD"/>
    <w:rsid w:val="00377678"/>
    <w:rsid w:val="003776E7"/>
    <w:rsid w:val="003778E5"/>
    <w:rsid w:val="00377B3C"/>
    <w:rsid w:val="00377F6B"/>
    <w:rsid w:val="00380855"/>
    <w:rsid w:val="00381AEE"/>
    <w:rsid w:val="00381DE4"/>
    <w:rsid w:val="00382195"/>
    <w:rsid w:val="003833BF"/>
    <w:rsid w:val="00384496"/>
    <w:rsid w:val="00384823"/>
    <w:rsid w:val="00385996"/>
    <w:rsid w:val="003869E0"/>
    <w:rsid w:val="00390829"/>
    <w:rsid w:val="0039098B"/>
    <w:rsid w:val="00390FB3"/>
    <w:rsid w:val="00391D94"/>
    <w:rsid w:val="003936F4"/>
    <w:rsid w:val="003945F8"/>
    <w:rsid w:val="0039613B"/>
    <w:rsid w:val="003A01A0"/>
    <w:rsid w:val="003A37D9"/>
    <w:rsid w:val="003A5417"/>
    <w:rsid w:val="003A723C"/>
    <w:rsid w:val="003A7EF8"/>
    <w:rsid w:val="003B1909"/>
    <w:rsid w:val="003B3DEC"/>
    <w:rsid w:val="003B5736"/>
    <w:rsid w:val="003B5C1D"/>
    <w:rsid w:val="003B6319"/>
    <w:rsid w:val="003B709A"/>
    <w:rsid w:val="003B7ECC"/>
    <w:rsid w:val="003C02E7"/>
    <w:rsid w:val="003C03BB"/>
    <w:rsid w:val="003C0A53"/>
    <w:rsid w:val="003C14B9"/>
    <w:rsid w:val="003C156A"/>
    <w:rsid w:val="003C1788"/>
    <w:rsid w:val="003C28BF"/>
    <w:rsid w:val="003C299E"/>
    <w:rsid w:val="003C35F4"/>
    <w:rsid w:val="003C46D9"/>
    <w:rsid w:val="003C4785"/>
    <w:rsid w:val="003C53E1"/>
    <w:rsid w:val="003C5F14"/>
    <w:rsid w:val="003C6073"/>
    <w:rsid w:val="003C60C7"/>
    <w:rsid w:val="003C6ADF"/>
    <w:rsid w:val="003C71C6"/>
    <w:rsid w:val="003C7D34"/>
    <w:rsid w:val="003C7EC9"/>
    <w:rsid w:val="003D0015"/>
    <w:rsid w:val="003D0A29"/>
    <w:rsid w:val="003D2142"/>
    <w:rsid w:val="003D2B81"/>
    <w:rsid w:val="003D3CCE"/>
    <w:rsid w:val="003D3FAD"/>
    <w:rsid w:val="003D4CAE"/>
    <w:rsid w:val="003D5B26"/>
    <w:rsid w:val="003D5F05"/>
    <w:rsid w:val="003E1AFC"/>
    <w:rsid w:val="003E2472"/>
    <w:rsid w:val="003E2C72"/>
    <w:rsid w:val="003E3525"/>
    <w:rsid w:val="003E363C"/>
    <w:rsid w:val="003E42A6"/>
    <w:rsid w:val="003E4E88"/>
    <w:rsid w:val="003E6041"/>
    <w:rsid w:val="003E64BA"/>
    <w:rsid w:val="003E6E93"/>
    <w:rsid w:val="003F0D94"/>
    <w:rsid w:val="003F14B9"/>
    <w:rsid w:val="003F1997"/>
    <w:rsid w:val="003F2574"/>
    <w:rsid w:val="003F3164"/>
    <w:rsid w:val="003F5336"/>
    <w:rsid w:val="003F5D5E"/>
    <w:rsid w:val="003F6B44"/>
    <w:rsid w:val="003F7297"/>
    <w:rsid w:val="003F744F"/>
    <w:rsid w:val="003F7E5C"/>
    <w:rsid w:val="00400242"/>
    <w:rsid w:val="00400B25"/>
    <w:rsid w:val="0040267E"/>
    <w:rsid w:val="00402980"/>
    <w:rsid w:val="00403A1A"/>
    <w:rsid w:val="00403A4D"/>
    <w:rsid w:val="00404D6A"/>
    <w:rsid w:val="00405679"/>
    <w:rsid w:val="00406BA3"/>
    <w:rsid w:val="004072A8"/>
    <w:rsid w:val="0040739A"/>
    <w:rsid w:val="0040757E"/>
    <w:rsid w:val="004101F5"/>
    <w:rsid w:val="004108E8"/>
    <w:rsid w:val="00411278"/>
    <w:rsid w:val="004124AA"/>
    <w:rsid w:val="00412EE0"/>
    <w:rsid w:val="00413C65"/>
    <w:rsid w:val="00413D72"/>
    <w:rsid w:val="004154CE"/>
    <w:rsid w:val="00416615"/>
    <w:rsid w:val="00416A43"/>
    <w:rsid w:val="00416E42"/>
    <w:rsid w:val="00417E70"/>
    <w:rsid w:val="00420A2C"/>
    <w:rsid w:val="00421826"/>
    <w:rsid w:val="00421B1A"/>
    <w:rsid w:val="00421D9D"/>
    <w:rsid w:val="004235FE"/>
    <w:rsid w:val="004238C7"/>
    <w:rsid w:val="00423AAA"/>
    <w:rsid w:val="00424E44"/>
    <w:rsid w:val="00425469"/>
    <w:rsid w:val="0042589A"/>
    <w:rsid w:val="00425C4B"/>
    <w:rsid w:val="0042707B"/>
    <w:rsid w:val="00427102"/>
    <w:rsid w:val="00427661"/>
    <w:rsid w:val="0042770D"/>
    <w:rsid w:val="004279EB"/>
    <w:rsid w:val="004300A0"/>
    <w:rsid w:val="00431185"/>
    <w:rsid w:val="00431A55"/>
    <w:rsid w:val="00431F18"/>
    <w:rsid w:val="0043259B"/>
    <w:rsid w:val="004327D8"/>
    <w:rsid w:val="00432D95"/>
    <w:rsid w:val="004346D5"/>
    <w:rsid w:val="00435959"/>
    <w:rsid w:val="00435CFF"/>
    <w:rsid w:val="00435D55"/>
    <w:rsid w:val="00436547"/>
    <w:rsid w:val="00441D5A"/>
    <w:rsid w:val="00442310"/>
    <w:rsid w:val="004429CF"/>
    <w:rsid w:val="00445206"/>
    <w:rsid w:val="00445BC0"/>
    <w:rsid w:val="00446A59"/>
    <w:rsid w:val="004470BF"/>
    <w:rsid w:val="004474D8"/>
    <w:rsid w:val="0045028E"/>
    <w:rsid w:val="00450414"/>
    <w:rsid w:val="004505D3"/>
    <w:rsid w:val="00450AC6"/>
    <w:rsid w:val="00450F58"/>
    <w:rsid w:val="00451364"/>
    <w:rsid w:val="00452BBB"/>
    <w:rsid w:val="00453154"/>
    <w:rsid w:val="004539A8"/>
    <w:rsid w:val="00453EB2"/>
    <w:rsid w:val="004548EA"/>
    <w:rsid w:val="00454DB7"/>
    <w:rsid w:val="004562C5"/>
    <w:rsid w:val="00456957"/>
    <w:rsid w:val="004569C2"/>
    <w:rsid w:val="00460709"/>
    <w:rsid w:val="00460B91"/>
    <w:rsid w:val="00461888"/>
    <w:rsid w:val="00462FDA"/>
    <w:rsid w:val="00463554"/>
    <w:rsid w:val="00463BE3"/>
    <w:rsid w:val="0046431B"/>
    <w:rsid w:val="00465965"/>
    <w:rsid w:val="00466A8A"/>
    <w:rsid w:val="004675CC"/>
    <w:rsid w:val="00467649"/>
    <w:rsid w:val="004678DF"/>
    <w:rsid w:val="00471C20"/>
    <w:rsid w:val="0047267F"/>
    <w:rsid w:val="00473F87"/>
    <w:rsid w:val="00474475"/>
    <w:rsid w:val="00474DE3"/>
    <w:rsid w:val="00475ADD"/>
    <w:rsid w:val="00475AEC"/>
    <w:rsid w:val="0047671C"/>
    <w:rsid w:val="00477DAF"/>
    <w:rsid w:val="00480E22"/>
    <w:rsid w:val="004812B1"/>
    <w:rsid w:val="00482EFB"/>
    <w:rsid w:val="00482F7E"/>
    <w:rsid w:val="004832F6"/>
    <w:rsid w:val="00483A19"/>
    <w:rsid w:val="00487833"/>
    <w:rsid w:val="00490CBF"/>
    <w:rsid w:val="00491F37"/>
    <w:rsid w:val="00492132"/>
    <w:rsid w:val="00493F99"/>
    <w:rsid w:val="004943BF"/>
    <w:rsid w:val="004947A6"/>
    <w:rsid w:val="00494E7D"/>
    <w:rsid w:val="00496577"/>
    <w:rsid w:val="004A002C"/>
    <w:rsid w:val="004A356F"/>
    <w:rsid w:val="004A42BA"/>
    <w:rsid w:val="004A5E68"/>
    <w:rsid w:val="004A61CF"/>
    <w:rsid w:val="004A68A5"/>
    <w:rsid w:val="004B0387"/>
    <w:rsid w:val="004B0761"/>
    <w:rsid w:val="004B1614"/>
    <w:rsid w:val="004B162F"/>
    <w:rsid w:val="004B2167"/>
    <w:rsid w:val="004B2EDA"/>
    <w:rsid w:val="004B3393"/>
    <w:rsid w:val="004B426B"/>
    <w:rsid w:val="004B5221"/>
    <w:rsid w:val="004B6063"/>
    <w:rsid w:val="004B62B3"/>
    <w:rsid w:val="004B6DCD"/>
    <w:rsid w:val="004C21D8"/>
    <w:rsid w:val="004C29EA"/>
    <w:rsid w:val="004C2CC2"/>
    <w:rsid w:val="004C3329"/>
    <w:rsid w:val="004C391A"/>
    <w:rsid w:val="004C4953"/>
    <w:rsid w:val="004C6F38"/>
    <w:rsid w:val="004D3638"/>
    <w:rsid w:val="004D51CE"/>
    <w:rsid w:val="004D7165"/>
    <w:rsid w:val="004E0173"/>
    <w:rsid w:val="004E2457"/>
    <w:rsid w:val="004E3418"/>
    <w:rsid w:val="004E3A78"/>
    <w:rsid w:val="004E6F64"/>
    <w:rsid w:val="004F0432"/>
    <w:rsid w:val="004F07B8"/>
    <w:rsid w:val="004F170B"/>
    <w:rsid w:val="004F1B01"/>
    <w:rsid w:val="004F31F6"/>
    <w:rsid w:val="004F37ED"/>
    <w:rsid w:val="004F50F0"/>
    <w:rsid w:val="004F5171"/>
    <w:rsid w:val="004F55A8"/>
    <w:rsid w:val="004F6218"/>
    <w:rsid w:val="004F679B"/>
    <w:rsid w:val="004F69BF"/>
    <w:rsid w:val="004F6CE9"/>
    <w:rsid w:val="004F6F47"/>
    <w:rsid w:val="004F753F"/>
    <w:rsid w:val="004F77F6"/>
    <w:rsid w:val="0050208F"/>
    <w:rsid w:val="00504AB4"/>
    <w:rsid w:val="00506138"/>
    <w:rsid w:val="005068CD"/>
    <w:rsid w:val="00510106"/>
    <w:rsid w:val="00511AC8"/>
    <w:rsid w:val="005120D8"/>
    <w:rsid w:val="005126A9"/>
    <w:rsid w:val="00514F62"/>
    <w:rsid w:val="005150A3"/>
    <w:rsid w:val="00515E2C"/>
    <w:rsid w:val="00516458"/>
    <w:rsid w:val="005214E7"/>
    <w:rsid w:val="00523A4B"/>
    <w:rsid w:val="00523BF9"/>
    <w:rsid w:val="00523DDB"/>
    <w:rsid w:val="0052435A"/>
    <w:rsid w:val="00524776"/>
    <w:rsid w:val="00525EDB"/>
    <w:rsid w:val="00530770"/>
    <w:rsid w:val="005316A6"/>
    <w:rsid w:val="00531A1C"/>
    <w:rsid w:val="005323F6"/>
    <w:rsid w:val="0053366B"/>
    <w:rsid w:val="005341AD"/>
    <w:rsid w:val="0053570D"/>
    <w:rsid w:val="00535D4F"/>
    <w:rsid w:val="005402DD"/>
    <w:rsid w:val="005414B0"/>
    <w:rsid w:val="005421DE"/>
    <w:rsid w:val="005424E5"/>
    <w:rsid w:val="00542EB9"/>
    <w:rsid w:val="005431D5"/>
    <w:rsid w:val="00543732"/>
    <w:rsid w:val="00543B38"/>
    <w:rsid w:val="00543B3A"/>
    <w:rsid w:val="00543C97"/>
    <w:rsid w:val="00544B93"/>
    <w:rsid w:val="0054535A"/>
    <w:rsid w:val="0054674B"/>
    <w:rsid w:val="00551818"/>
    <w:rsid w:val="00551C5B"/>
    <w:rsid w:val="00551D13"/>
    <w:rsid w:val="0055231C"/>
    <w:rsid w:val="00554251"/>
    <w:rsid w:val="00555BA1"/>
    <w:rsid w:val="00555F72"/>
    <w:rsid w:val="00557FBE"/>
    <w:rsid w:val="00560D50"/>
    <w:rsid w:val="005616F6"/>
    <w:rsid w:val="00561DB7"/>
    <w:rsid w:val="005623FE"/>
    <w:rsid w:val="00562724"/>
    <w:rsid w:val="005628AC"/>
    <w:rsid w:val="00563DAF"/>
    <w:rsid w:val="00564D0D"/>
    <w:rsid w:val="00565700"/>
    <w:rsid w:val="00566345"/>
    <w:rsid w:val="005710F5"/>
    <w:rsid w:val="00572553"/>
    <w:rsid w:val="00573103"/>
    <w:rsid w:val="00573EFE"/>
    <w:rsid w:val="005752BE"/>
    <w:rsid w:val="005755B8"/>
    <w:rsid w:val="00576253"/>
    <w:rsid w:val="0057652D"/>
    <w:rsid w:val="00576723"/>
    <w:rsid w:val="00576D72"/>
    <w:rsid w:val="00576E5D"/>
    <w:rsid w:val="00582A42"/>
    <w:rsid w:val="0058407D"/>
    <w:rsid w:val="00585C2C"/>
    <w:rsid w:val="005867B1"/>
    <w:rsid w:val="0059011C"/>
    <w:rsid w:val="00591EB2"/>
    <w:rsid w:val="00592045"/>
    <w:rsid w:val="005945D8"/>
    <w:rsid w:val="00594930"/>
    <w:rsid w:val="00595010"/>
    <w:rsid w:val="00597386"/>
    <w:rsid w:val="005A1F5B"/>
    <w:rsid w:val="005A3C26"/>
    <w:rsid w:val="005A43EA"/>
    <w:rsid w:val="005A4B94"/>
    <w:rsid w:val="005A506A"/>
    <w:rsid w:val="005A5B1F"/>
    <w:rsid w:val="005A7361"/>
    <w:rsid w:val="005B1CED"/>
    <w:rsid w:val="005B27AA"/>
    <w:rsid w:val="005B346D"/>
    <w:rsid w:val="005B5884"/>
    <w:rsid w:val="005B63EB"/>
    <w:rsid w:val="005B7F2D"/>
    <w:rsid w:val="005C0DD7"/>
    <w:rsid w:val="005C494B"/>
    <w:rsid w:val="005C4AEB"/>
    <w:rsid w:val="005C4B28"/>
    <w:rsid w:val="005C54BE"/>
    <w:rsid w:val="005C5F1D"/>
    <w:rsid w:val="005C6000"/>
    <w:rsid w:val="005C65D4"/>
    <w:rsid w:val="005C6AB6"/>
    <w:rsid w:val="005C7AF7"/>
    <w:rsid w:val="005D04B1"/>
    <w:rsid w:val="005D06F5"/>
    <w:rsid w:val="005D2A99"/>
    <w:rsid w:val="005D308E"/>
    <w:rsid w:val="005D3739"/>
    <w:rsid w:val="005D49E9"/>
    <w:rsid w:val="005D4A9F"/>
    <w:rsid w:val="005D50F8"/>
    <w:rsid w:val="005D5743"/>
    <w:rsid w:val="005E0F06"/>
    <w:rsid w:val="005E463E"/>
    <w:rsid w:val="005E4D11"/>
    <w:rsid w:val="005E5192"/>
    <w:rsid w:val="005E699C"/>
    <w:rsid w:val="005E75D3"/>
    <w:rsid w:val="005E7A4D"/>
    <w:rsid w:val="005E7AD8"/>
    <w:rsid w:val="005F0EEA"/>
    <w:rsid w:val="005F143C"/>
    <w:rsid w:val="005F1DD3"/>
    <w:rsid w:val="005F2053"/>
    <w:rsid w:val="005F2116"/>
    <w:rsid w:val="005F267C"/>
    <w:rsid w:val="005F2ECC"/>
    <w:rsid w:val="005F7526"/>
    <w:rsid w:val="005F79F0"/>
    <w:rsid w:val="005F7E85"/>
    <w:rsid w:val="0060019F"/>
    <w:rsid w:val="006002AC"/>
    <w:rsid w:val="00600504"/>
    <w:rsid w:val="00600713"/>
    <w:rsid w:val="0060192D"/>
    <w:rsid w:val="006019DD"/>
    <w:rsid w:val="00601D39"/>
    <w:rsid w:val="0060297D"/>
    <w:rsid w:val="0060307C"/>
    <w:rsid w:val="00603276"/>
    <w:rsid w:val="00603AF5"/>
    <w:rsid w:val="00603C3A"/>
    <w:rsid w:val="006065C7"/>
    <w:rsid w:val="006068D9"/>
    <w:rsid w:val="00606DA9"/>
    <w:rsid w:val="006101C6"/>
    <w:rsid w:val="0061115B"/>
    <w:rsid w:val="006131B6"/>
    <w:rsid w:val="00613E7C"/>
    <w:rsid w:val="00615454"/>
    <w:rsid w:val="00615574"/>
    <w:rsid w:val="006208AC"/>
    <w:rsid w:val="00620A02"/>
    <w:rsid w:val="00621EB8"/>
    <w:rsid w:val="00621FAD"/>
    <w:rsid w:val="00622CEA"/>
    <w:rsid w:val="00624272"/>
    <w:rsid w:val="00625D9E"/>
    <w:rsid w:val="00626DD0"/>
    <w:rsid w:val="0062718F"/>
    <w:rsid w:val="006271BF"/>
    <w:rsid w:val="0063091B"/>
    <w:rsid w:val="006320EF"/>
    <w:rsid w:val="00632F62"/>
    <w:rsid w:val="00633530"/>
    <w:rsid w:val="006366B6"/>
    <w:rsid w:val="0063698D"/>
    <w:rsid w:val="00636A6B"/>
    <w:rsid w:val="00640E6B"/>
    <w:rsid w:val="00642CCF"/>
    <w:rsid w:val="00643993"/>
    <w:rsid w:val="006455B0"/>
    <w:rsid w:val="00645F96"/>
    <w:rsid w:val="0064721B"/>
    <w:rsid w:val="00647255"/>
    <w:rsid w:val="0064785B"/>
    <w:rsid w:val="00650433"/>
    <w:rsid w:val="006508E9"/>
    <w:rsid w:val="00651332"/>
    <w:rsid w:val="0065140A"/>
    <w:rsid w:val="00651FF4"/>
    <w:rsid w:val="006523C9"/>
    <w:rsid w:val="00652E62"/>
    <w:rsid w:val="00652FAC"/>
    <w:rsid w:val="00653749"/>
    <w:rsid w:val="00655B84"/>
    <w:rsid w:val="0065639F"/>
    <w:rsid w:val="00656754"/>
    <w:rsid w:val="0065675F"/>
    <w:rsid w:val="00657293"/>
    <w:rsid w:val="00657E90"/>
    <w:rsid w:val="00657F5E"/>
    <w:rsid w:val="00660364"/>
    <w:rsid w:val="006605C2"/>
    <w:rsid w:val="00663E8B"/>
    <w:rsid w:val="006641A0"/>
    <w:rsid w:val="0066459B"/>
    <w:rsid w:val="00664B50"/>
    <w:rsid w:val="00665037"/>
    <w:rsid w:val="00665688"/>
    <w:rsid w:val="006656EC"/>
    <w:rsid w:val="00665C45"/>
    <w:rsid w:val="00665D6E"/>
    <w:rsid w:val="006675B6"/>
    <w:rsid w:val="0067106A"/>
    <w:rsid w:val="00671265"/>
    <w:rsid w:val="00671B4E"/>
    <w:rsid w:val="00674D70"/>
    <w:rsid w:val="00675E19"/>
    <w:rsid w:val="006773D3"/>
    <w:rsid w:val="00677B1A"/>
    <w:rsid w:val="00677E82"/>
    <w:rsid w:val="006807A2"/>
    <w:rsid w:val="0068093C"/>
    <w:rsid w:val="006823FF"/>
    <w:rsid w:val="00682467"/>
    <w:rsid w:val="0068266C"/>
    <w:rsid w:val="00682F04"/>
    <w:rsid w:val="0068318A"/>
    <w:rsid w:val="00683B2C"/>
    <w:rsid w:val="00683F72"/>
    <w:rsid w:val="0068424D"/>
    <w:rsid w:val="00686926"/>
    <w:rsid w:val="00687C87"/>
    <w:rsid w:val="006905C1"/>
    <w:rsid w:val="00692C89"/>
    <w:rsid w:val="0069317F"/>
    <w:rsid w:val="00694317"/>
    <w:rsid w:val="00694730"/>
    <w:rsid w:val="0069684E"/>
    <w:rsid w:val="00696E5E"/>
    <w:rsid w:val="00697F95"/>
    <w:rsid w:val="006A02BF"/>
    <w:rsid w:val="006A1BA8"/>
    <w:rsid w:val="006A3E3C"/>
    <w:rsid w:val="006A5BE3"/>
    <w:rsid w:val="006A629B"/>
    <w:rsid w:val="006A6C6F"/>
    <w:rsid w:val="006A7EE3"/>
    <w:rsid w:val="006B0ABA"/>
    <w:rsid w:val="006B0E7C"/>
    <w:rsid w:val="006B4742"/>
    <w:rsid w:val="006B4BE3"/>
    <w:rsid w:val="006B4DC5"/>
    <w:rsid w:val="006B5B11"/>
    <w:rsid w:val="006B6897"/>
    <w:rsid w:val="006B7979"/>
    <w:rsid w:val="006C0290"/>
    <w:rsid w:val="006C0E67"/>
    <w:rsid w:val="006C1B57"/>
    <w:rsid w:val="006C211B"/>
    <w:rsid w:val="006C2A3A"/>
    <w:rsid w:val="006C2FD0"/>
    <w:rsid w:val="006C3FF5"/>
    <w:rsid w:val="006C4494"/>
    <w:rsid w:val="006C6204"/>
    <w:rsid w:val="006C6618"/>
    <w:rsid w:val="006C66BB"/>
    <w:rsid w:val="006C696B"/>
    <w:rsid w:val="006C6BC3"/>
    <w:rsid w:val="006C6E24"/>
    <w:rsid w:val="006D0D40"/>
    <w:rsid w:val="006D1A5B"/>
    <w:rsid w:val="006D280D"/>
    <w:rsid w:val="006D5C5C"/>
    <w:rsid w:val="006D6A7D"/>
    <w:rsid w:val="006D6CA3"/>
    <w:rsid w:val="006E019C"/>
    <w:rsid w:val="006E03E2"/>
    <w:rsid w:val="006E0457"/>
    <w:rsid w:val="006E13C4"/>
    <w:rsid w:val="006E15C6"/>
    <w:rsid w:val="006E174E"/>
    <w:rsid w:val="006E2106"/>
    <w:rsid w:val="006E34F0"/>
    <w:rsid w:val="006E50AE"/>
    <w:rsid w:val="006E66A5"/>
    <w:rsid w:val="006E7628"/>
    <w:rsid w:val="006F1E65"/>
    <w:rsid w:val="006F4616"/>
    <w:rsid w:val="006F46AA"/>
    <w:rsid w:val="006F4DFF"/>
    <w:rsid w:val="006F654F"/>
    <w:rsid w:val="006F6E16"/>
    <w:rsid w:val="006F7A26"/>
    <w:rsid w:val="00700AB0"/>
    <w:rsid w:val="0070151F"/>
    <w:rsid w:val="00706339"/>
    <w:rsid w:val="00706827"/>
    <w:rsid w:val="00707018"/>
    <w:rsid w:val="007075B1"/>
    <w:rsid w:val="007104EE"/>
    <w:rsid w:val="00710F84"/>
    <w:rsid w:val="00711934"/>
    <w:rsid w:val="00711D8E"/>
    <w:rsid w:val="0071222C"/>
    <w:rsid w:val="00712614"/>
    <w:rsid w:val="007132F4"/>
    <w:rsid w:val="00713651"/>
    <w:rsid w:val="00713B09"/>
    <w:rsid w:val="007141B9"/>
    <w:rsid w:val="00714C0C"/>
    <w:rsid w:val="007157E6"/>
    <w:rsid w:val="00715ADB"/>
    <w:rsid w:val="00716B9F"/>
    <w:rsid w:val="00716CF6"/>
    <w:rsid w:val="00720813"/>
    <w:rsid w:val="00720925"/>
    <w:rsid w:val="00722C98"/>
    <w:rsid w:val="00723269"/>
    <w:rsid w:val="00723434"/>
    <w:rsid w:val="00723FE2"/>
    <w:rsid w:val="0072423F"/>
    <w:rsid w:val="0072518A"/>
    <w:rsid w:val="00726B6E"/>
    <w:rsid w:val="00727BBE"/>
    <w:rsid w:val="00733079"/>
    <w:rsid w:val="00733A32"/>
    <w:rsid w:val="00733BF4"/>
    <w:rsid w:val="00733DD1"/>
    <w:rsid w:val="00733EFC"/>
    <w:rsid w:val="007341B2"/>
    <w:rsid w:val="00734213"/>
    <w:rsid w:val="00734AEC"/>
    <w:rsid w:val="00736D64"/>
    <w:rsid w:val="00737505"/>
    <w:rsid w:val="00740F61"/>
    <w:rsid w:val="00741FA7"/>
    <w:rsid w:val="00742F42"/>
    <w:rsid w:val="00743699"/>
    <w:rsid w:val="007436B3"/>
    <w:rsid w:val="00743AFF"/>
    <w:rsid w:val="00744954"/>
    <w:rsid w:val="00745DD8"/>
    <w:rsid w:val="00746670"/>
    <w:rsid w:val="0075156D"/>
    <w:rsid w:val="0075360A"/>
    <w:rsid w:val="00753CE2"/>
    <w:rsid w:val="00753D73"/>
    <w:rsid w:val="007540EF"/>
    <w:rsid w:val="007541C2"/>
    <w:rsid w:val="0075522D"/>
    <w:rsid w:val="00756383"/>
    <w:rsid w:val="007565F5"/>
    <w:rsid w:val="007610B2"/>
    <w:rsid w:val="00761E5F"/>
    <w:rsid w:val="007624AD"/>
    <w:rsid w:val="00762617"/>
    <w:rsid w:val="00762EF8"/>
    <w:rsid w:val="00764095"/>
    <w:rsid w:val="00765256"/>
    <w:rsid w:val="007663E9"/>
    <w:rsid w:val="00766691"/>
    <w:rsid w:val="00766744"/>
    <w:rsid w:val="00766961"/>
    <w:rsid w:val="00767B7C"/>
    <w:rsid w:val="00767C97"/>
    <w:rsid w:val="00767D1D"/>
    <w:rsid w:val="00771643"/>
    <w:rsid w:val="00771B56"/>
    <w:rsid w:val="0077259F"/>
    <w:rsid w:val="00772ED4"/>
    <w:rsid w:val="00773175"/>
    <w:rsid w:val="007737E8"/>
    <w:rsid w:val="00773A4E"/>
    <w:rsid w:val="0077414B"/>
    <w:rsid w:val="00775FE1"/>
    <w:rsid w:val="007773D4"/>
    <w:rsid w:val="007773F7"/>
    <w:rsid w:val="00780F0D"/>
    <w:rsid w:val="00782075"/>
    <w:rsid w:val="00782D4D"/>
    <w:rsid w:val="007839FA"/>
    <w:rsid w:val="00784573"/>
    <w:rsid w:val="00785843"/>
    <w:rsid w:val="00785EFA"/>
    <w:rsid w:val="00786632"/>
    <w:rsid w:val="007874AC"/>
    <w:rsid w:val="007906C2"/>
    <w:rsid w:val="00791DCB"/>
    <w:rsid w:val="00791F09"/>
    <w:rsid w:val="007920FD"/>
    <w:rsid w:val="00792319"/>
    <w:rsid w:val="00792535"/>
    <w:rsid w:val="00792ADD"/>
    <w:rsid w:val="007932EF"/>
    <w:rsid w:val="00794A89"/>
    <w:rsid w:val="00797076"/>
    <w:rsid w:val="007A0710"/>
    <w:rsid w:val="007A1288"/>
    <w:rsid w:val="007A21EB"/>
    <w:rsid w:val="007A240A"/>
    <w:rsid w:val="007A2901"/>
    <w:rsid w:val="007A2A9D"/>
    <w:rsid w:val="007A32A3"/>
    <w:rsid w:val="007A36B1"/>
    <w:rsid w:val="007A3BED"/>
    <w:rsid w:val="007A3DF5"/>
    <w:rsid w:val="007A42DC"/>
    <w:rsid w:val="007A58E4"/>
    <w:rsid w:val="007A72CB"/>
    <w:rsid w:val="007B05E4"/>
    <w:rsid w:val="007B069F"/>
    <w:rsid w:val="007B081E"/>
    <w:rsid w:val="007B10E5"/>
    <w:rsid w:val="007B16DF"/>
    <w:rsid w:val="007B1C01"/>
    <w:rsid w:val="007B297F"/>
    <w:rsid w:val="007B2C21"/>
    <w:rsid w:val="007B2D80"/>
    <w:rsid w:val="007B4BFD"/>
    <w:rsid w:val="007B5665"/>
    <w:rsid w:val="007B6282"/>
    <w:rsid w:val="007B6440"/>
    <w:rsid w:val="007B68AC"/>
    <w:rsid w:val="007B7424"/>
    <w:rsid w:val="007B7C26"/>
    <w:rsid w:val="007B7DA9"/>
    <w:rsid w:val="007C0929"/>
    <w:rsid w:val="007C12DB"/>
    <w:rsid w:val="007C1B26"/>
    <w:rsid w:val="007C3E60"/>
    <w:rsid w:val="007C4AE3"/>
    <w:rsid w:val="007C4B1C"/>
    <w:rsid w:val="007C4FDC"/>
    <w:rsid w:val="007C67F7"/>
    <w:rsid w:val="007C6A97"/>
    <w:rsid w:val="007C76F9"/>
    <w:rsid w:val="007D03D1"/>
    <w:rsid w:val="007D0B7F"/>
    <w:rsid w:val="007D138E"/>
    <w:rsid w:val="007D1AFD"/>
    <w:rsid w:val="007D2545"/>
    <w:rsid w:val="007D28C4"/>
    <w:rsid w:val="007D2EB4"/>
    <w:rsid w:val="007D35A0"/>
    <w:rsid w:val="007D4B81"/>
    <w:rsid w:val="007D5FB3"/>
    <w:rsid w:val="007D6385"/>
    <w:rsid w:val="007D661A"/>
    <w:rsid w:val="007D72A0"/>
    <w:rsid w:val="007D7AD1"/>
    <w:rsid w:val="007E0A20"/>
    <w:rsid w:val="007E1EA3"/>
    <w:rsid w:val="007E2924"/>
    <w:rsid w:val="007E2B36"/>
    <w:rsid w:val="007E59F7"/>
    <w:rsid w:val="007E5C52"/>
    <w:rsid w:val="007E6D84"/>
    <w:rsid w:val="007E766B"/>
    <w:rsid w:val="007E7DCA"/>
    <w:rsid w:val="007F014B"/>
    <w:rsid w:val="007F024B"/>
    <w:rsid w:val="007F1E0E"/>
    <w:rsid w:val="007F301D"/>
    <w:rsid w:val="007F36DF"/>
    <w:rsid w:val="007F41E1"/>
    <w:rsid w:val="007F6345"/>
    <w:rsid w:val="007F6CEA"/>
    <w:rsid w:val="007F7999"/>
    <w:rsid w:val="008005FA"/>
    <w:rsid w:val="008007F4"/>
    <w:rsid w:val="0080155D"/>
    <w:rsid w:val="00801B1A"/>
    <w:rsid w:val="00801F74"/>
    <w:rsid w:val="0080248C"/>
    <w:rsid w:val="00802B4B"/>
    <w:rsid w:val="008050E3"/>
    <w:rsid w:val="00805423"/>
    <w:rsid w:val="008058E2"/>
    <w:rsid w:val="00805FF0"/>
    <w:rsid w:val="0080760D"/>
    <w:rsid w:val="00810EFA"/>
    <w:rsid w:val="008118D0"/>
    <w:rsid w:val="00811CB0"/>
    <w:rsid w:val="00811D48"/>
    <w:rsid w:val="00811D6E"/>
    <w:rsid w:val="00811DA9"/>
    <w:rsid w:val="00812909"/>
    <w:rsid w:val="00812E7E"/>
    <w:rsid w:val="00813B68"/>
    <w:rsid w:val="008146D2"/>
    <w:rsid w:val="00815442"/>
    <w:rsid w:val="00815626"/>
    <w:rsid w:val="00815642"/>
    <w:rsid w:val="0081693B"/>
    <w:rsid w:val="0082181C"/>
    <w:rsid w:val="008218DD"/>
    <w:rsid w:val="00821E2F"/>
    <w:rsid w:val="00822199"/>
    <w:rsid w:val="008257B2"/>
    <w:rsid w:val="0082691A"/>
    <w:rsid w:val="00826AE6"/>
    <w:rsid w:val="008278C8"/>
    <w:rsid w:val="008308E0"/>
    <w:rsid w:val="0083093C"/>
    <w:rsid w:val="00830B5D"/>
    <w:rsid w:val="00831F9E"/>
    <w:rsid w:val="00834274"/>
    <w:rsid w:val="008346BB"/>
    <w:rsid w:val="008357A5"/>
    <w:rsid w:val="008365D1"/>
    <w:rsid w:val="008368B8"/>
    <w:rsid w:val="00837881"/>
    <w:rsid w:val="00840344"/>
    <w:rsid w:val="00841334"/>
    <w:rsid w:val="00842363"/>
    <w:rsid w:val="00843BD1"/>
    <w:rsid w:val="00843E5C"/>
    <w:rsid w:val="00844577"/>
    <w:rsid w:val="0084468C"/>
    <w:rsid w:val="0084601B"/>
    <w:rsid w:val="00846510"/>
    <w:rsid w:val="00846C82"/>
    <w:rsid w:val="00850A6F"/>
    <w:rsid w:val="00850DDD"/>
    <w:rsid w:val="00851217"/>
    <w:rsid w:val="008513CF"/>
    <w:rsid w:val="0085368E"/>
    <w:rsid w:val="008536D4"/>
    <w:rsid w:val="00853B5A"/>
    <w:rsid w:val="00853BE5"/>
    <w:rsid w:val="00854C00"/>
    <w:rsid w:val="008552E0"/>
    <w:rsid w:val="00856731"/>
    <w:rsid w:val="00856BA3"/>
    <w:rsid w:val="00860977"/>
    <w:rsid w:val="00861D84"/>
    <w:rsid w:val="00864A11"/>
    <w:rsid w:val="00864DFB"/>
    <w:rsid w:val="00865D23"/>
    <w:rsid w:val="008663BA"/>
    <w:rsid w:val="00867428"/>
    <w:rsid w:val="00867545"/>
    <w:rsid w:val="00867DD9"/>
    <w:rsid w:val="00867F52"/>
    <w:rsid w:val="008714D5"/>
    <w:rsid w:val="00871713"/>
    <w:rsid w:val="0087320C"/>
    <w:rsid w:val="0087434D"/>
    <w:rsid w:val="00874798"/>
    <w:rsid w:val="0087689E"/>
    <w:rsid w:val="00881696"/>
    <w:rsid w:val="008821D0"/>
    <w:rsid w:val="00882BDB"/>
    <w:rsid w:val="008872E7"/>
    <w:rsid w:val="00887DC4"/>
    <w:rsid w:val="00890AAD"/>
    <w:rsid w:val="00891D3B"/>
    <w:rsid w:val="00891D89"/>
    <w:rsid w:val="00891F47"/>
    <w:rsid w:val="008924F7"/>
    <w:rsid w:val="00893406"/>
    <w:rsid w:val="0089367E"/>
    <w:rsid w:val="00893D4B"/>
    <w:rsid w:val="00894648"/>
    <w:rsid w:val="00894FF8"/>
    <w:rsid w:val="00895B84"/>
    <w:rsid w:val="008969F1"/>
    <w:rsid w:val="008A0698"/>
    <w:rsid w:val="008A0A5D"/>
    <w:rsid w:val="008A0AA6"/>
    <w:rsid w:val="008A18B1"/>
    <w:rsid w:val="008A21C1"/>
    <w:rsid w:val="008A21DA"/>
    <w:rsid w:val="008A242C"/>
    <w:rsid w:val="008A2853"/>
    <w:rsid w:val="008A4C2E"/>
    <w:rsid w:val="008A535A"/>
    <w:rsid w:val="008A5714"/>
    <w:rsid w:val="008A646F"/>
    <w:rsid w:val="008B220C"/>
    <w:rsid w:val="008B3218"/>
    <w:rsid w:val="008B4156"/>
    <w:rsid w:val="008B53F4"/>
    <w:rsid w:val="008B5E2F"/>
    <w:rsid w:val="008B7009"/>
    <w:rsid w:val="008B7456"/>
    <w:rsid w:val="008B7B85"/>
    <w:rsid w:val="008B7D16"/>
    <w:rsid w:val="008C067E"/>
    <w:rsid w:val="008C06FC"/>
    <w:rsid w:val="008C27C8"/>
    <w:rsid w:val="008C28E5"/>
    <w:rsid w:val="008C336F"/>
    <w:rsid w:val="008C3A65"/>
    <w:rsid w:val="008C4296"/>
    <w:rsid w:val="008C48DB"/>
    <w:rsid w:val="008C4A4B"/>
    <w:rsid w:val="008C598E"/>
    <w:rsid w:val="008C69DC"/>
    <w:rsid w:val="008C7323"/>
    <w:rsid w:val="008C7829"/>
    <w:rsid w:val="008D0933"/>
    <w:rsid w:val="008D14B4"/>
    <w:rsid w:val="008D2070"/>
    <w:rsid w:val="008D27AE"/>
    <w:rsid w:val="008D3E57"/>
    <w:rsid w:val="008D3F69"/>
    <w:rsid w:val="008D4CA9"/>
    <w:rsid w:val="008D5973"/>
    <w:rsid w:val="008D73FD"/>
    <w:rsid w:val="008E0199"/>
    <w:rsid w:val="008E0DC7"/>
    <w:rsid w:val="008E0E8D"/>
    <w:rsid w:val="008E103A"/>
    <w:rsid w:val="008E1245"/>
    <w:rsid w:val="008E1C03"/>
    <w:rsid w:val="008E1D05"/>
    <w:rsid w:val="008E286A"/>
    <w:rsid w:val="008E534D"/>
    <w:rsid w:val="008E5CFC"/>
    <w:rsid w:val="008E6DC1"/>
    <w:rsid w:val="008E73A4"/>
    <w:rsid w:val="008E7465"/>
    <w:rsid w:val="008F184E"/>
    <w:rsid w:val="008F2FD0"/>
    <w:rsid w:val="008F4EDC"/>
    <w:rsid w:val="008F53D7"/>
    <w:rsid w:val="008F68FC"/>
    <w:rsid w:val="008F6CB2"/>
    <w:rsid w:val="00900082"/>
    <w:rsid w:val="00900C28"/>
    <w:rsid w:val="00903CCF"/>
    <w:rsid w:val="00904775"/>
    <w:rsid w:val="009056D7"/>
    <w:rsid w:val="00910340"/>
    <w:rsid w:val="00911911"/>
    <w:rsid w:val="00912B2C"/>
    <w:rsid w:val="00913183"/>
    <w:rsid w:val="009134C2"/>
    <w:rsid w:val="009139FC"/>
    <w:rsid w:val="00913D07"/>
    <w:rsid w:val="00913F81"/>
    <w:rsid w:val="00915BDD"/>
    <w:rsid w:val="00916A3F"/>
    <w:rsid w:val="009175B2"/>
    <w:rsid w:val="00917FCB"/>
    <w:rsid w:val="00921B5B"/>
    <w:rsid w:val="00921C30"/>
    <w:rsid w:val="00922FB1"/>
    <w:rsid w:val="00924152"/>
    <w:rsid w:val="0092676C"/>
    <w:rsid w:val="00927684"/>
    <w:rsid w:val="009276D2"/>
    <w:rsid w:val="00931390"/>
    <w:rsid w:val="009314C9"/>
    <w:rsid w:val="009315EF"/>
    <w:rsid w:val="009373D6"/>
    <w:rsid w:val="009376C0"/>
    <w:rsid w:val="00937B1B"/>
    <w:rsid w:val="00941591"/>
    <w:rsid w:val="00941F97"/>
    <w:rsid w:val="009428FD"/>
    <w:rsid w:val="00943849"/>
    <w:rsid w:val="00944651"/>
    <w:rsid w:val="00944F74"/>
    <w:rsid w:val="0094576E"/>
    <w:rsid w:val="00945CB4"/>
    <w:rsid w:val="00945DCA"/>
    <w:rsid w:val="00945F80"/>
    <w:rsid w:val="009460AA"/>
    <w:rsid w:val="00946479"/>
    <w:rsid w:val="009464EB"/>
    <w:rsid w:val="0094774C"/>
    <w:rsid w:val="00950D56"/>
    <w:rsid w:val="00951245"/>
    <w:rsid w:val="00952C10"/>
    <w:rsid w:val="00952E75"/>
    <w:rsid w:val="0095437B"/>
    <w:rsid w:val="00954F9A"/>
    <w:rsid w:val="00955357"/>
    <w:rsid w:val="0095590B"/>
    <w:rsid w:val="0095688D"/>
    <w:rsid w:val="00956D5A"/>
    <w:rsid w:val="00957B68"/>
    <w:rsid w:val="009608CD"/>
    <w:rsid w:val="009614E8"/>
    <w:rsid w:val="00961B02"/>
    <w:rsid w:val="00961DC6"/>
    <w:rsid w:val="0096282F"/>
    <w:rsid w:val="0096293C"/>
    <w:rsid w:val="009651BD"/>
    <w:rsid w:val="0096539B"/>
    <w:rsid w:val="0096703F"/>
    <w:rsid w:val="00971B83"/>
    <w:rsid w:val="00973F51"/>
    <w:rsid w:val="00974403"/>
    <w:rsid w:val="00974B62"/>
    <w:rsid w:val="00976814"/>
    <w:rsid w:val="00976CA4"/>
    <w:rsid w:val="00976FF5"/>
    <w:rsid w:val="00977D3E"/>
    <w:rsid w:val="0098039F"/>
    <w:rsid w:val="00980F45"/>
    <w:rsid w:val="00981901"/>
    <w:rsid w:val="0098757F"/>
    <w:rsid w:val="00990732"/>
    <w:rsid w:val="00991A98"/>
    <w:rsid w:val="00991F1F"/>
    <w:rsid w:val="00994DBB"/>
    <w:rsid w:val="00995BF2"/>
    <w:rsid w:val="00996ABB"/>
    <w:rsid w:val="009977BF"/>
    <w:rsid w:val="009A1098"/>
    <w:rsid w:val="009A271A"/>
    <w:rsid w:val="009A34A1"/>
    <w:rsid w:val="009A3BB6"/>
    <w:rsid w:val="009A3E27"/>
    <w:rsid w:val="009A4ABA"/>
    <w:rsid w:val="009A5F20"/>
    <w:rsid w:val="009A6053"/>
    <w:rsid w:val="009A62E2"/>
    <w:rsid w:val="009A66A7"/>
    <w:rsid w:val="009A75B1"/>
    <w:rsid w:val="009B14C8"/>
    <w:rsid w:val="009B3412"/>
    <w:rsid w:val="009B374C"/>
    <w:rsid w:val="009B3775"/>
    <w:rsid w:val="009B5180"/>
    <w:rsid w:val="009B51C5"/>
    <w:rsid w:val="009B5802"/>
    <w:rsid w:val="009B708B"/>
    <w:rsid w:val="009B71A3"/>
    <w:rsid w:val="009B772A"/>
    <w:rsid w:val="009B783C"/>
    <w:rsid w:val="009C1D25"/>
    <w:rsid w:val="009C3514"/>
    <w:rsid w:val="009C450D"/>
    <w:rsid w:val="009C4F29"/>
    <w:rsid w:val="009C5089"/>
    <w:rsid w:val="009C5EFE"/>
    <w:rsid w:val="009C6097"/>
    <w:rsid w:val="009C60FF"/>
    <w:rsid w:val="009C7891"/>
    <w:rsid w:val="009D02D0"/>
    <w:rsid w:val="009D122E"/>
    <w:rsid w:val="009D15F2"/>
    <w:rsid w:val="009D168E"/>
    <w:rsid w:val="009D1715"/>
    <w:rsid w:val="009D19CE"/>
    <w:rsid w:val="009D4797"/>
    <w:rsid w:val="009D4ACE"/>
    <w:rsid w:val="009D5FB7"/>
    <w:rsid w:val="009D73EF"/>
    <w:rsid w:val="009D7867"/>
    <w:rsid w:val="009E049D"/>
    <w:rsid w:val="009E0E2A"/>
    <w:rsid w:val="009E199C"/>
    <w:rsid w:val="009E1AAB"/>
    <w:rsid w:val="009E1DB9"/>
    <w:rsid w:val="009E1E14"/>
    <w:rsid w:val="009E249F"/>
    <w:rsid w:val="009E367D"/>
    <w:rsid w:val="009E53C7"/>
    <w:rsid w:val="009E5B97"/>
    <w:rsid w:val="009E5F3D"/>
    <w:rsid w:val="009E71ED"/>
    <w:rsid w:val="009F0057"/>
    <w:rsid w:val="009F0987"/>
    <w:rsid w:val="009F2A46"/>
    <w:rsid w:val="009F2BC5"/>
    <w:rsid w:val="009F4311"/>
    <w:rsid w:val="009F4F86"/>
    <w:rsid w:val="009F51D2"/>
    <w:rsid w:val="009F7049"/>
    <w:rsid w:val="009F7B87"/>
    <w:rsid w:val="00A004B1"/>
    <w:rsid w:val="00A00F7D"/>
    <w:rsid w:val="00A01052"/>
    <w:rsid w:val="00A03A23"/>
    <w:rsid w:val="00A041D6"/>
    <w:rsid w:val="00A04292"/>
    <w:rsid w:val="00A04D79"/>
    <w:rsid w:val="00A04EAF"/>
    <w:rsid w:val="00A059D2"/>
    <w:rsid w:val="00A06DDF"/>
    <w:rsid w:val="00A07ACC"/>
    <w:rsid w:val="00A07D3A"/>
    <w:rsid w:val="00A11303"/>
    <w:rsid w:val="00A1174F"/>
    <w:rsid w:val="00A11C8E"/>
    <w:rsid w:val="00A1220C"/>
    <w:rsid w:val="00A12AB0"/>
    <w:rsid w:val="00A12D35"/>
    <w:rsid w:val="00A12FF6"/>
    <w:rsid w:val="00A13EED"/>
    <w:rsid w:val="00A14E64"/>
    <w:rsid w:val="00A1542D"/>
    <w:rsid w:val="00A15896"/>
    <w:rsid w:val="00A16D23"/>
    <w:rsid w:val="00A16DCD"/>
    <w:rsid w:val="00A16ECA"/>
    <w:rsid w:val="00A20F31"/>
    <w:rsid w:val="00A2198F"/>
    <w:rsid w:val="00A22120"/>
    <w:rsid w:val="00A227E0"/>
    <w:rsid w:val="00A2348A"/>
    <w:rsid w:val="00A23DB3"/>
    <w:rsid w:val="00A24023"/>
    <w:rsid w:val="00A241A7"/>
    <w:rsid w:val="00A244E5"/>
    <w:rsid w:val="00A2564D"/>
    <w:rsid w:val="00A259E5"/>
    <w:rsid w:val="00A2698B"/>
    <w:rsid w:val="00A26B61"/>
    <w:rsid w:val="00A26B87"/>
    <w:rsid w:val="00A271D5"/>
    <w:rsid w:val="00A2735B"/>
    <w:rsid w:val="00A3006F"/>
    <w:rsid w:val="00A325F1"/>
    <w:rsid w:val="00A330C0"/>
    <w:rsid w:val="00A336C8"/>
    <w:rsid w:val="00A35436"/>
    <w:rsid w:val="00A35633"/>
    <w:rsid w:val="00A3588D"/>
    <w:rsid w:val="00A3626E"/>
    <w:rsid w:val="00A37416"/>
    <w:rsid w:val="00A37422"/>
    <w:rsid w:val="00A40964"/>
    <w:rsid w:val="00A42BE3"/>
    <w:rsid w:val="00A42D00"/>
    <w:rsid w:val="00A43E51"/>
    <w:rsid w:val="00A443E9"/>
    <w:rsid w:val="00A45E26"/>
    <w:rsid w:val="00A476D6"/>
    <w:rsid w:val="00A50CDB"/>
    <w:rsid w:val="00A51B3F"/>
    <w:rsid w:val="00A51C83"/>
    <w:rsid w:val="00A52A53"/>
    <w:rsid w:val="00A52E56"/>
    <w:rsid w:val="00A5314B"/>
    <w:rsid w:val="00A54D94"/>
    <w:rsid w:val="00A55FCA"/>
    <w:rsid w:val="00A5612F"/>
    <w:rsid w:val="00A56800"/>
    <w:rsid w:val="00A6184C"/>
    <w:rsid w:val="00A62A90"/>
    <w:rsid w:val="00A62DF7"/>
    <w:rsid w:val="00A64E7A"/>
    <w:rsid w:val="00A65187"/>
    <w:rsid w:val="00A6757F"/>
    <w:rsid w:val="00A67B35"/>
    <w:rsid w:val="00A67EB7"/>
    <w:rsid w:val="00A70B29"/>
    <w:rsid w:val="00A71291"/>
    <w:rsid w:val="00A7153C"/>
    <w:rsid w:val="00A71771"/>
    <w:rsid w:val="00A71F3E"/>
    <w:rsid w:val="00A71FD2"/>
    <w:rsid w:val="00A736F3"/>
    <w:rsid w:val="00A75BAD"/>
    <w:rsid w:val="00A776A3"/>
    <w:rsid w:val="00A80A9E"/>
    <w:rsid w:val="00A83C6D"/>
    <w:rsid w:val="00A85EF5"/>
    <w:rsid w:val="00A86FDD"/>
    <w:rsid w:val="00A9011A"/>
    <w:rsid w:val="00A90914"/>
    <w:rsid w:val="00A911C4"/>
    <w:rsid w:val="00A91FEC"/>
    <w:rsid w:val="00A9215B"/>
    <w:rsid w:val="00A92921"/>
    <w:rsid w:val="00A92924"/>
    <w:rsid w:val="00A92B43"/>
    <w:rsid w:val="00A94487"/>
    <w:rsid w:val="00A94C00"/>
    <w:rsid w:val="00A9571C"/>
    <w:rsid w:val="00A95903"/>
    <w:rsid w:val="00A96A75"/>
    <w:rsid w:val="00A96DBE"/>
    <w:rsid w:val="00A9757B"/>
    <w:rsid w:val="00A97600"/>
    <w:rsid w:val="00A97CDA"/>
    <w:rsid w:val="00A97D05"/>
    <w:rsid w:val="00AA0784"/>
    <w:rsid w:val="00AA0D0B"/>
    <w:rsid w:val="00AA1520"/>
    <w:rsid w:val="00AA2576"/>
    <w:rsid w:val="00AA31CF"/>
    <w:rsid w:val="00AA40CA"/>
    <w:rsid w:val="00AA5B7D"/>
    <w:rsid w:val="00AA6E6C"/>
    <w:rsid w:val="00AA79DC"/>
    <w:rsid w:val="00AB04E3"/>
    <w:rsid w:val="00AB04EF"/>
    <w:rsid w:val="00AB0989"/>
    <w:rsid w:val="00AB0B37"/>
    <w:rsid w:val="00AB1BB6"/>
    <w:rsid w:val="00AB3B57"/>
    <w:rsid w:val="00AB431B"/>
    <w:rsid w:val="00AB5AE8"/>
    <w:rsid w:val="00AB650B"/>
    <w:rsid w:val="00AB6AB6"/>
    <w:rsid w:val="00AC0E45"/>
    <w:rsid w:val="00AC0EF7"/>
    <w:rsid w:val="00AC2973"/>
    <w:rsid w:val="00AC3BA8"/>
    <w:rsid w:val="00AC651E"/>
    <w:rsid w:val="00AC6711"/>
    <w:rsid w:val="00AC7C42"/>
    <w:rsid w:val="00AD0C17"/>
    <w:rsid w:val="00AD12F8"/>
    <w:rsid w:val="00AD2426"/>
    <w:rsid w:val="00AD2DF9"/>
    <w:rsid w:val="00AD465C"/>
    <w:rsid w:val="00AD492D"/>
    <w:rsid w:val="00AD5DE8"/>
    <w:rsid w:val="00AD70C2"/>
    <w:rsid w:val="00AD733F"/>
    <w:rsid w:val="00AE01F2"/>
    <w:rsid w:val="00AE020A"/>
    <w:rsid w:val="00AE2A0F"/>
    <w:rsid w:val="00AE575A"/>
    <w:rsid w:val="00AE5860"/>
    <w:rsid w:val="00AE5A6D"/>
    <w:rsid w:val="00AE7634"/>
    <w:rsid w:val="00AE7CF6"/>
    <w:rsid w:val="00AF08E7"/>
    <w:rsid w:val="00AF11C3"/>
    <w:rsid w:val="00AF1BA6"/>
    <w:rsid w:val="00AF2088"/>
    <w:rsid w:val="00AF24D9"/>
    <w:rsid w:val="00AF313A"/>
    <w:rsid w:val="00AF3520"/>
    <w:rsid w:val="00AF4A2D"/>
    <w:rsid w:val="00AF593A"/>
    <w:rsid w:val="00AF5BEB"/>
    <w:rsid w:val="00AF64CA"/>
    <w:rsid w:val="00AF7482"/>
    <w:rsid w:val="00AF7541"/>
    <w:rsid w:val="00B01CCB"/>
    <w:rsid w:val="00B0397B"/>
    <w:rsid w:val="00B046BA"/>
    <w:rsid w:val="00B04FEA"/>
    <w:rsid w:val="00B0660E"/>
    <w:rsid w:val="00B068DF"/>
    <w:rsid w:val="00B07193"/>
    <w:rsid w:val="00B07B4E"/>
    <w:rsid w:val="00B07EC1"/>
    <w:rsid w:val="00B07FF8"/>
    <w:rsid w:val="00B11DCA"/>
    <w:rsid w:val="00B1507E"/>
    <w:rsid w:val="00B15B62"/>
    <w:rsid w:val="00B16C41"/>
    <w:rsid w:val="00B16DA7"/>
    <w:rsid w:val="00B205A9"/>
    <w:rsid w:val="00B20CE2"/>
    <w:rsid w:val="00B2132A"/>
    <w:rsid w:val="00B2156E"/>
    <w:rsid w:val="00B21936"/>
    <w:rsid w:val="00B227B5"/>
    <w:rsid w:val="00B22FF3"/>
    <w:rsid w:val="00B239BB"/>
    <w:rsid w:val="00B23F2F"/>
    <w:rsid w:val="00B2489B"/>
    <w:rsid w:val="00B264DE"/>
    <w:rsid w:val="00B268BB"/>
    <w:rsid w:val="00B26C6E"/>
    <w:rsid w:val="00B270B0"/>
    <w:rsid w:val="00B278BD"/>
    <w:rsid w:val="00B27A2B"/>
    <w:rsid w:val="00B3011E"/>
    <w:rsid w:val="00B318E8"/>
    <w:rsid w:val="00B32568"/>
    <w:rsid w:val="00B3297A"/>
    <w:rsid w:val="00B33D06"/>
    <w:rsid w:val="00B33F7D"/>
    <w:rsid w:val="00B352E4"/>
    <w:rsid w:val="00B35B19"/>
    <w:rsid w:val="00B3649E"/>
    <w:rsid w:val="00B3650F"/>
    <w:rsid w:val="00B3673E"/>
    <w:rsid w:val="00B36E8F"/>
    <w:rsid w:val="00B37DFF"/>
    <w:rsid w:val="00B400DC"/>
    <w:rsid w:val="00B40F75"/>
    <w:rsid w:val="00B41B61"/>
    <w:rsid w:val="00B43388"/>
    <w:rsid w:val="00B44238"/>
    <w:rsid w:val="00B46769"/>
    <w:rsid w:val="00B50942"/>
    <w:rsid w:val="00B52971"/>
    <w:rsid w:val="00B52B33"/>
    <w:rsid w:val="00B5317D"/>
    <w:rsid w:val="00B53799"/>
    <w:rsid w:val="00B54A0C"/>
    <w:rsid w:val="00B55A43"/>
    <w:rsid w:val="00B56611"/>
    <w:rsid w:val="00B56692"/>
    <w:rsid w:val="00B5671E"/>
    <w:rsid w:val="00B5760D"/>
    <w:rsid w:val="00B57A43"/>
    <w:rsid w:val="00B600FB"/>
    <w:rsid w:val="00B6014E"/>
    <w:rsid w:val="00B605E7"/>
    <w:rsid w:val="00B61010"/>
    <w:rsid w:val="00B611B6"/>
    <w:rsid w:val="00B6128F"/>
    <w:rsid w:val="00B61C16"/>
    <w:rsid w:val="00B61D08"/>
    <w:rsid w:val="00B62FFB"/>
    <w:rsid w:val="00B63487"/>
    <w:rsid w:val="00B63B8D"/>
    <w:rsid w:val="00B644FF"/>
    <w:rsid w:val="00B64883"/>
    <w:rsid w:val="00B64D6C"/>
    <w:rsid w:val="00B65356"/>
    <w:rsid w:val="00B65B00"/>
    <w:rsid w:val="00B662FE"/>
    <w:rsid w:val="00B66A0A"/>
    <w:rsid w:val="00B66FC6"/>
    <w:rsid w:val="00B70B1C"/>
    <w:rsid w:val="00B7289E"/>
    <w:rsid w:val="00B74345"/>
    <w:rsid w:val="00B750F5"/>
    <w:rsid w:val="00B7556D"/>
    <w:rsid w:val="00B75BF5"/>
    <w:rsid w:val="00B76A7D"/>
    <w:rsid w:val="00B76FCD"/>
    <w:rsid w:val="00B777BA"/>
    <w:rsid w:val="00B777F8"/>
    <w:rsid w:val="00B80690"/>
    <w:rsid w:val="00B8191B"/>
    <w:rsid w:val="00B83533"/>
    <w:rsid w:val="00B83AD3"/>
    <w:rsid w:val="00B85ED3"/>
    <w:rsid w:val="00B85EEF"/>
    <w:rsid w:val="00B86255"/>
    <w:rsid w:val="00B8720D"/>
    <w:rsid w:val="00B872CE"/>
    <w:rsid w:val="00B87985"/>
    <w:rsid w:val="00B90751"/>
    <w:rsid w:val="00B92B04"/>
    <w:rsid w:val="00B92C09"/>
    <w:rsid w:val="00B92EAB"/>
    <w:rsid w:val="00B95085"/>
    <w:rsid w:val="00B96545"/>
    <w:rsid w:val="00B96CD5"/>
    <w:rsid w:val="00B96D1F"/>
    <w:rsid w:val="00BA094F"/>
    <w:rsid w:val="00BA4545"/>
    <w:rsid w:val="00BA4938"/>
    <w:rsid w:val="00BA4F12"/>
    <w:rsid w:val="00BA57D9"/>
    <w:rsid w:val="00BB0663"/>
    <w:rsid w:val="00BB1CED"/>
    <w:rsid w:val="00BB233D"/>
    <w:rsid w:val="00BB2974"/>
    <w:rsid w:val="00BB32DF"/>
    <w:rsid w:val="00BB38E5"/>
    <w:rsid w:val="00BB3AA2"/>
    <w:rsid w:val="00BB446E"/>
    <w:rsid w:val="00BB5053"/>
    <w:rsid w:val="00BB6201"/>
    <w:rsid w:val="00BB6474"/>
    <w:rsid w:val="00BB65E1"/>
    <w:rsid w:val="00BB667D"/>
    <w:rsid w:val="00BC06EB"/>
    <w:rsid w:val="00BC17C8"/>
    <w:rsid w:val="00BC1B2E"/>
    <w:rsid w:val="00BC1D36"/>
    <w:rsid w:val="00BC24AD"/>
    <w:rsid w:val="00BC3AD8"/>
    <w:rsid w:val="00BC5400"/>
    <w:rsid w:val="00BD0E61"/>
    <w:rsid w:val="00BD1057"/>
    <w:rsid w:val="00BD10B7"/>
    <w:rsid w:val="00BD1A29"/>
    <w:rsid w:val="00BD438E"/>
    <w:rsid w:val="00BD4CC9"/>
    <w:rsid w:val="00BD514A"/>
    <w:rsid w:val="00BD544E"/>
    <w:rsid w:val="00BD5617"/>
    <w:rsid w:val="00BD6E39"/>
    <w:rsid w:val="00BD754F"/>
    <w:rsid w:val="00BD7A1E"/>
    <w:rsid w:val="00BE024C"/>
    <w:rsid w:val="00BE08F4"/>
    <w:rsid w:val="00BE25DF"/>
    <w:rsid w:val="00BE2B95"/>
    <w:rsid w:val="00BE2DA6"/>
    <w:rsid w:val="00BE3E7F"/>
    <w:rsid w:val="00BE4DA5"/>
    <w:rsid w:val="00BE51F8"/>
    <w:rsid w:val="00BE6FE3"/>
    <w:rsid w:val="00BE7CE9"/>
    <w:rsid w:val="00BF08B2"/>
    <w:rsid w:val="00BF2F1E"/>
    <w:rsid w:val="00BF2F71"/>
    <w:rsid w:val="00BF52DA"/>
    <w:rsid w:val="00BF5607"/>
    <w:rsid w:val="00BF6397"/>
    <w:rsid w:val="00BF697A"/>
    <w:rsid w:val="00BF6C2C"/>
    <w:rsid w:val="00BF6CB6"/>
    <w:rsid w:val="00BF6FE9"/>
    <w:rsid w:val="00BF72EB"/>
    <w:rsid w:val="00BF7995"/>
    <w:rsid w:val="00C026F1"/>
    <w:rsid w:val="00C02776"/>
    <w:rsid w:val="00C027A1"/>
    <w:rsid w:val="00C0366D"/>
    <w:rsid w:val="00C04713"/>
    <w:rsid w:val="00C047A8"/>
    <w:rsid w:val="00C04846"/>
    <w:rsid w:val="00C04D24"/>
    <w:rsid w:val="00C051F2"/>
    <w:rsid w:val="00C06129"/>
    <w:rsid w:val="00C067C0"/>
    <w:rsid w:val="00C07F1E"/>
    <w:rsid w:val="00C107B2"/>
    <w:rsid w:val="00C108B5"/>
    <w:rsid w:val="00C108C2"/>
    <w:rsid w:val="00C10A96"/>
    <w:rsid w:val="00C13555"/>
    <w:rsid w:val="00C13614"/>
    <w:rsid w:val="00C136F8"/>
    <w:rsid w:val="00C14561"/>
    <w:rsid w:val="00C15D49"/>
    <w:rsid w:val="00C16D40"/>
    <w:rsid w:val="00C17F06"/>
    <w:rsid w:val="00C200A5"/>
    <w:rsid w:val="00C20362"/>
    <w:rsid w:val="00C20935"/>
    <w:rsid w:val="00C2274B"/>
    <w:rsid w:val="00C229D6"/>
    <w:rsid w:val="00C22B7C"/>
    <w:rsid w:val="00C25018"/>
    <w:rsid w:val="00C25298"/>
    <w:rsid w:val="00C267C6"/>
    <w:rsid w:val="00C26A98"/>
    <w:rsid w:val="00C2736B"/>
    <w:rsid w:val="00C27A40"/>
    <w:rsid w:val="00C27E0A"/>
    <w:rsid w:val="00C31C95"/>
    <w:rsid w:val="00C33DA4"/>
    <w:rsid w:val="00C33E4D"/>
    <w:rsid w:val="00C35BB2"/>
    <w:rsid w:val="00C35C44"/>
    <w:rsid w:val="00C36A24"/>
    <w:rsid w:val="00C36EB3"/>
    <w:rsid w:val="00C37D2E"/>
    <w:rsid w:val="00C409DE"/>
    <w:rsid w:val="00C417D7"/>
    <w:rsid w:val="00C422FB"/>
    <w:rsid w:val="00C46B37"/>
    <w:rsid w:val="00C51177"/>
    <w:rsid w:val="00C51BF5"/>
    <w:rsid w:val="00C52521"/>
    <w:rsid w:val="00C53BCA"/>
    <w:rsid w:val="00C5587A"/>
    <w:rsid w:val="00C56986"/>
    <w:rsid w:val="00C5720B"/>
    <w:rsid w:val="00C60931"/>
    <w:rsid w:val="00C60DFF"/>
    <w:rsid w:val="00C6120B"/>
    <w:rsid w:val="00C61BF8"/>
    <w:rsid w:val="00C62CC8"/>
    <w:rsid w:val="00C63B51"/>
    <w:rsid w:val="00C6458A"/>
    <w:rsid w:val="00C6486B"/>
    <w:rsid w:val="00C65853"/>
    <w:rsid w:val="00C66D9B"/>
    <w:rsid w:val="00C672B5"/>
    <w:rsid w:val="00C674C4"/>
    <w:rsid w:val="00C67823"/>
    <w:rsid w:val="00C67A0B"/>
    <w:rsid w:val="00C710BB"/>
    <w:rsid w:val="00C7203D"/>
    <w:rsid w:val="00C7213F"/>
    <w:rsid w:val="00C72D96"/>
    <w:rsid w:val="00C73734"/>
    <w:rsid w:val="00C73758"/>
    <w:rsid w:val="00C7611E"/>
    <w:rsid w:val="00C76487"/>
    <w:rsid w:val="00C8012F"/>
    <w:rsid w:val="00C828E8"/>
    <w:rsid w:val="00C8437D"/>
    <w:rsid w:val="00C8511F"/>
    <w:rsid w:val="00C85C77"/>
    <w:rsid w:val="00C87867"/>
    <w:rsid w:val="00C87926"/>
    <w:rsid w:val="00C87A1D"/>
    <w:rsid w:val="00C902CA"/>
    <w:rsid w:val="00C90C17"/>
    <w:rsid w:val="00C91229"/>
    <w:rsid w:val="00C9217B"/>
    <w:rsid w:val="00C93F8E"/>
    <w:rsid w:val="00C93FC0"/>
    <w:rsid w:val="00C96819"/>
    <w:rsid w:val="00CA1CCD"/>
    <w:rsid w:val="00CA3AD8"/>
    <w:rsid w:val="00CA5270"/>
    <w:rsid w:val="00CA5D47"/>
    <w:rsid w:val="00CA628A"/>
    <w:rsid w:val="00CA6FF4"/>
    <w:rsid w:val="00CB1626"/>
    <w:rsid w:val="00CB1639"/>
    <w:rsid w:val="00CB167E"/>
    <w:rsid w:val="00CB1FC4"/>
    <w:rsid w:val="00CB2E59"/>
    <w:rsid w:val="00CB42B1"/>
    <w:rsid w:val="00CB50B8"/>
    <w:rsid w:val="00CC0F8D"/>
    <w:rsid w:val="00CC1B75"/>
    <w:rsid w:val="00CC600F"/>
    <w:rsid w:val="00CC62DA"/>
    <w:rsid w:val="00CC6DB8"/>
    <w:rsid w:val="00CC6E25"/>
    <w:rsid w:val="00CD089B"/>
    <w:rsid w:val="00CD1AB4"/>
    <w:rsid w:val="00CD2087"/>
    <w:rsid w:val="00CD30D8"/>
    <w:rsid w:val="00CD3885"/>
    <w:rsid w:val="00CD3D06"/>
    <w:rsid w:val="00CD5A6C"/>
    <w:rsid w:val="00CD6835"/>
    <w:rsid w:val="00CD7857"/>
    <w:rsid w:val="00CE0C61"/>
    <w:rsid w:val="00CE79BA"/>
    <w:rsid w:val="00CF01F3"/>
    <w:rsid w:val="00CF03FF"/>
    <w:rsid w:val="00CF04C2"/>
    <w:rsid w:val="00CF0747"/>
    <w:rsid w:val="00CF09E3"/>
    <w:rsid w:val="00CF2171"/>
    <w:rsid w:val="00CF4D7B"/>
    <w:rsid w:val="00CF67C0"/>
    <w:rsid w:val="00CF72CC"/>
    <w:rsid w:val="00CF7E04"/>
    <w:rsid w:val="00D003E4"/>
    <w:rsid w:val="00D009FA"/>
    <w:rsid w:val="00D02AFD"/>
    <w:rsid w:val="00D03B9A"/>
    <w:rsid w:val="00D04734"/>
    <w:rsid w:val="00D0492F"/>
    <w:rsid w:val="00D04EEA"/>
    <w:rsid w:val="00D0674F"/>
    <w:rsid w:val="00D07C14"/>
    <w:rsid w:val="00D10F99"/>
    <w:rsid w:val="00D110DF"/>
    <w:rsid w:val="00D139C3"/>
    <w:rsid w:val="00D13A72"/>
    <w:rsid w:val="00D14E1E"/>
    <w:rsid w:val="00D14F42"/>
    <w:rsid w:val="00D15565"/>
    <w:rsid w:val="00D15AA8"/>
    <w:rsid w:val="00D16389"/>
    <w:rsid w:val="00D1673E"/>
    <w:rsid w:val="00D17770"/>
    <w:rsid w:val="00D20224"/>
    <w:rsid w:val="00D211DB"/>
    <w:rsid w:val="00D21B10"/>
    <w:rsid w:val="00D23393"/>
    <w:rsid w:val="00D25BF1"/>
    <w:rsid w:val="00D26863"/>
    <w:rsid w:val="00D26E16"/>
    <w:rsid w:val="00D27451"/>
    <w:rsid w:val="00D27622"/>
    <w:rsid w:val="00D27B61"/>
    <w:rsid w:val="00D30F3E"/>
    <w:rsid w:val="00D3144F"/>
    <w:rsid w:val="00D31EC4"/>
    <w:rsid w:val="00D32CE7"/>
    <w:rsid w:val="00D351A3"/>
    <w:rsid w:val="00D35BD5"/>
    <w:rsid w:val="00D36459"/>
    <w:rsid w:val="00D36D13"/>
    <w:rsid w:val="00D36DEC"/>
    <w:rsid w:val="00D37945"/>
    <w:rsid w:val="00D37B46"/>
    <w:rsid w:val="00D402F4"/>
    <w:rsid w:val="00D403F5"/>
    <w:rsid w:val="00D42ADE"/>
    <w:rsid w:val="00D450A9"/>
    <w:rsid w:val="00D452DB"/>
    <w:rsid w:val="00D47F14"/>
    <w:rsid w:val="00D50BDD"/>
    <w:rsid w:val="00D5195B"/>
    <w:rsid w:val="00D51CE3"/>
    <w:rsid w:val="00D53541"/>
    <w:rsid w:val="00D537D1"/>
    <w:rsid w:val="00D539B1"/>
    <w:rsid w:val="00D53D3A"/>
    <w:rsid w:val="00D56205"/>
    <w:rsid w:val="00D57A4C"/>
    <w:rsid w:val="00D608B7"/>
    <w:rsid w:val="00D61C7B"/>
    <w:rsid w:val="00D622B3"/>
    <w:rsid w:val="00D62674"/>
    <w:rsid w:val="00D62F73"/>
    <w:rsid w:val="00D708E4"/>
    <w:rsid w:val="00D7118B"/>
    <w:rsid w:val="00D7172B"/>
    <w:rsid w:val="00D73136"/>
    <w:rsid w:val="00D738DC"/>
    <w:rsid w:val="00D7519F"/>
    <w:rsid w:val="00D7569D"/>
    <w:rsid w:val="00D75B78"/>
    <w:rsid w:val="00D75F54"/>
    <w:rsid w:val="00D7703E"/>
    <w:rsid w:val="00D77BF6"/>
    <w:rsid w:val="00D8167E"/>
    <w:rsid w:val="00D8246E"/>
    <w:rsid w:val="00D828B9"/>
    <w:rsid w:val="00D82921"/>
    <w:rsid w:val="00D829C5"/>
    <w:rsid w:val="00D83DBF"/>
    <w:rsid w:val="00D849A8"/>
    <w:rsid w:val="00D85D92"/>
    <w:rsid w:val="00D860C3"/>
    <w:rsid w:val="00D86C1D"/>
    <w:rsid w:val="00D86E1F"/>
    <w:rsid w:val="00D8721D"/>
    <w:rsid w:val="00D9085F"/>
    <w:rsid w:val="00D91234"/>
    <w:rsid w:val="00D91355"/>
    <w:rsid w:val="00D92D2A"/>
    <w:rsid w:val="00D9309A"/>
    <w:rsid w:val="00D93914"/>
    <w:rsid w:val="00D94079"/>
    <w:rsid w:val="00D94D74"/>
    <w:rsid w:val="00D951BB"/>
    <w:rsid w:val="00D952EF"/>
    <w:rsid w:val="00D95B15"/>
    <w:rsid w:val="00D95F63"/>
    <w:rsid w:val="00D96C1E"/>
    <w:rsid w:val="00D97586"/>
    <w:rsid w:val="00D97F62"/>
    <w:rsid w:val="00DA0954"/>
    <w:rsid w:val="00DA11FD"/>
    <w:rsid w:val="00DA19A4"/>
    <w:rsid w:val="00DA2550"/>
    <w:rsid w:val="00DA4BBE"/>
    <w:rsid w:val="00DA6380"/>
    <w:rsid w:val="00DA66E7"/>
    <w:rsid w:val="00DA767D"/>
    <w:rsid w:val="00DA77F8"/>
    <w:rsid w:val="00DB130D"/>
    <w:rsid w:val="00DB2269"/>
    <w:rsid w:val="00DB3CE4"/>
    <w:rsid w:val="00DB4774"/>
    <w:rsid w:val="00DB4C35"/>
    <w:rsid w:val="00DB5D54"/>
    <w:rsid w:val="00DB6C51"/>
    <w:rsid w:val="00DC0375"/>
    <w:rsid w:val="00DC03C8"/>
    <w:rsid w:val="00DC097D"/>
    <w:rsid w:val="00DC0C69"/>
    <w:rsid w:val="00DC0E4F"/>
    <w:rsid w:val="00DC1FB3"/>
    <w:rsid w:val="00DC29DF"/>
    <w:rsid w:val="00DC2BA1"/>
    <w:rsid w:val="00DC3674"/>
    <w:rsid w:val="00DC369B"/>
    <w:rsid w:val="00DC4F89"/>
    <w:rsid w:val="00DC7563"/>
    <w:rsid w:val="00DD03E1"/>
    <w:rsid w:val="00DD1E99"/>
    <w:rsid w:val="00DD2DC9"/>
    <w:rsid w:val="00DD3073"/>
    <w:rsid w:val="00DD4B94"/>
    <w:rsid w:val="00DD4CB4"/>
    <w:rsid w:val="00DD6662"/>
    <w:rsid w:val="00DD68D8"/>
    <w:rsid w:val="00DD774D"/>
    <w:rsid w:val="00DD7A18"/>
    <w:rsid w:val="00DE20FA"/>
    <w:rsid w:val="00DE3965"/>
    <w:rsid w:val="00DF08B0"/>
    <w:rsid w:val="00DF2D90"/>
    <w:rsid w:val="00DF489D"/>
    <w:rsid w:val="00DF4CE3"/>
    <w:rsid w:val="00DF5FDA"/>
    <w:rsid w:val="00DF67EA"/>
    <w:rsid w:val="00DF6E15"/>
    <w:rsid w:val="00E0004A"/>
    <w:rsid w:val="00E01EB0"/>
    <w:rsid w:val="00E03055"/>
    <w:rsid w:val="00E03B6C"/>
    <w:rsid w:val="00E05F4F"/>
    <w:rsid w:val="00E1000B"/>
    <w:rsid w:val="00E101EF"/>
    <w:rsid w:val="00E1061B"/>
    <w:rsid w:val="00E107B0"/>
    <w:rsid w:val="00E11FE6"/>
    <w:rsid w:val="00E12285"/>
    <w:rsid w:val="00E13FCC"/>
    <w:rsid w:val="00E1427B"/>
    <w:rsid w:val="00E14AC6"/>
    <w:rsid w:val="00E14AFC"/>
    <w:rsid w:val="00E14E77"/>
    <w:rsid w:val="00E15254"/>
    <w:rsid w:val="00E1558E"/>
    <w:rsid w:val="00E15B63"/>
    <w:rsid w:val="00E169D1"/>
    <w:rsid w:val="00E16B50"/>
    <w:rsid w:val="00E170DE"/>
    <w:rsid w:val="00E1717A"/>
    <w:rsid w:val="00E178C3"/>
    <w:rsid w:val="00E21C3C"/>
    <w:rsid w:val="00E22AFD"/>
    <w:rsid w:val="00E22CF3"/>
    <w:rsid w:val="00E23AE4"/>
    <w:rsid w:val="00E24303"/>
    <w:rsid w:val="00E24729"/>
    <w:rsid w:val="00E257C6"/>
    <w:rsid w:val="00E2684C"/>
    <w:rsid w:val="00E268CA"/>
    <w:rsid w:val="00E27472"/>
    <w:rsid w:val="00E3078E"/>
    <w:rsid w:val="00E30E81"/>
    <w:rsid w:val="00E310CF"/>
    <w:rsid w:val="00E310FD"/>
    <w:rsid w:val="00E311B0"/>
    <w:rsid w:val="00E34923"/>
    <w:rsid w:val="00E35C7C"/>
    <w:rsid w:val="00E37B5E"/>
    <w:rsid w:val="00E403BB"/>
    <w:rsid w:val="00E4090C"/>
    <w:rsid w:val="00E42706"/>
    <w:rsid w:val="00E429F6"/>
    <w:rsid w:val="00E43B15"/>
    <w:rsid w:val="00E44AAB"/>
    <w:rsid w:val="00E44E6E"/>
    <w:rsid w:val="00E47184"/>
    <w:rsid w:val="00E509EB"/>
    <w:rsid w:val="00E50F2E"/>
    <w:rsid w:val="00E513E4"/>
    <w:rsid w:val="00E537DB"/>
    <w:rsid w:val="00E541FF"/>
    <w:rsid w:val="00E54DA2"/>
    <w:rsid w:val="00E54F11"/>
    <w:rsid w:val="00E550A8"/>
    <w:rsid w:val="00E5534B"/>
    <w:rsid w:val="00E558F9"/>
    <w:rsid w:val="00E55D15"/>
    <w:rsid w:val="00E55EF9"/>
    <w:rsid w:val="00E56D8E"/>
    <w:rsid w:val="00E57B38"/>
    <w:rsid w:val="00E60202"/>
    <w:rsid w:val="00E61688"/>
    <w:rsid w:val="00E61795"/>
    <w:rsid w:val="00E61E9B"/>
    <w:rsid w:val="00E62147"/>
    <w:rsid w:val="00E629B1"/>
    <w:rsid w:val="00E62AB7"/>
    <w:rsid w:val="00E62C99"/>
    <w:rsid w:val="00E63043"/>
    <w:rsid w:val="00E63332"/>
    <w:rsid w:val="00E63D2F"/>
    <w:rsid w:val="00E63FA0"/>
    <w:rsid w:val="00E64814"/>
    <w:rsid w:val="00E716AA"/>
    <w:rsid w:val="00E71F73"/>
    <w:rsid w:val="00E72A7A"/>
    <w:rsid w:val="00E7362A"/>
    <w:rsid w:val="00E73832"/>
    <w:rsid w:val="00E738B8"/>
    <w:rsid w:val="00E74C3F"/>
    <w:rsid w:val="00E750FA"/>
    <w:rsid w:val="00E75C0C"/>
    <w:rsid w:val="00E75E56"/>
    <w:rsid w:val="00E76649"/>
    <w:rsid w:val="00E76FF7"/>
    <w:rsid w:val="00E806BE"/>
    <w:rsid w:val="00E81B99"/>
    <w:rsid w:val="00E822A8"/>
    <w:rsid w:val="00E828E6"/>
    <w:rsid w:val="00E8373C"/>
    <w:rsid w:val="00E83D74"/>
    <w:rsid w:val="00E861BD"/>
    <w:rsid w:val="00E86C62"/>
    <w:rsid w:val="00E87724"/>
    <w:rsid w:val="00E87731"/>
    <w:rsid w:val="00E908A7"/>
    <w:rsid w:val="00E92A77"/>
    <w:rsid w:val="00E92B40"/>
    <w:rsid w:val="00E93BC9"/>
    <w:rsid w:val="00E93FA5"/>
    <w:rsid w:val="00E93FD3"/>
    <w:rsid w:val="00E93FE2"/>
    <w:rsid w:val="00E96330"/>
    <w:rsid w:val="00E9633A"/>
    <w:rsid w:val="00EA08C9"/>
    <w:rsid w:val="00EA095E"/>
    <w:rsid w:val="00EA0C6D"/>
    <w:rsid w:val="00EA13AF"/>
    <w:rsid w:val="00EA2B06"/>
    <w:rsid w:val="00EA35B4"/>
    <w:rsid w:val="00EA5F27"/>
    <w:rsid w:val="00EA6438"/>
    <w:rsid w:val="00EA643A"/>
    <w:rsid w:val="00EA70A0"/>
    <w:rsid w:val="00EA78D8"/>
    <w:rsid w:val="00EB033F"/>
    <w:rsid w:val="00EB1DBE"/>
    <w:rsid w:val="00EB2691"/>
    <w:rsid w:val="00EB2967"/>
    <w:rsid w:val="00EB3145"/>
    <w:rsid w:val="00EB48DE"/>
    <w:rsid w:val="00EB5DEE"/>
    <w:rsid w:val="00EB6F8E"/>
    <w:rsid w:val="00EB71A0"/>
    <w:rsid w:val="00EB7B2B"/>
    <w:rsid w:val="00EB7F13"/>
    <w:rsid w:val="00EC0074"/>
    <w:rsid w:val="00EC01E3"/>
    <w:rsid w:val="00EC0AC1"/>
    <w:rsid w:val="00EC1ECE"/>
    <w:rsid w:val="00EC44B1"/>
    <w:rsid w:val="00EC4F9E"/>
    <w:rsid w:val="00EC544E"/>
    <w:rsid w:val="00EC5EF4"/>
    <w:rsid w:val="00EC7DB3"/>
    <w:rsid w:val="00ED016E"/>
    <w:rsid w:val="00ED12D1"/>
    <w:rsid w:val="00ED14A8"/>
    <w:rsid w:val="00ED1833"/>
    <w:rsid w:val="00ED1955"/>
    <w:rsid w:val="00ED3172"/>
    <w:rsid w:val="00ED45E2"/>
    <w:rsid w:val="00ED4B75"/>
    <w:rsid w:val="00EE0360"/>
    <w:rsid w:val="00EE19E5"/>
    <w:rsid w:val="00EE1F86"/>
    <w:rsid w:val="00EE2195"/>
    <w:rsid w:val="00EE499E"/>
    <w:rsid w:val="00EE5D49"/>
    <w:rsid w:val="00EE666C"/>
    <w:rsid w:val="00EE6A71"/>
    <w:rsid w:val="00EF0C61"/>
    <w:rsid w:val="00EF1250"/>
    <w:rsid w:val="00EF186B"/>
    <w:rsid w:val="00EF21A3"/>
    <w:rsid w:val="00EF324B"/>
    <w:rsid w:val="00EF47E0"/>
    <w:rsid w:val="00EF4B8E"/>
    <w:rsid w:val="00EF50A8"/>
    <w:rsid w:val="00EF61AF"/>
    <w:rsid w:val="00EF7004"/>
    <w:rsid w:val="00F01DF8"/>
    <w:rsid w:val="00F01ED3"/>
    <w:rsid w:val="00F025E0"/>
    <w:rsid w:val="00F02AE2"/>
    <w:rsid w:val="00F02CDE"/>
    <w:rsid w:val="00F04BD6"/>
    <w:rsid w:val="00F05580"/>
    <w:rsid w:val="00F0622A"/>
    <w:rsid w:val="00F06C92"/>
    <w:rsid w:val="00F100C2"/>
    <w:rsid w:val="00F11ED3"/>
    <w:rsid w:val="00F1323D"/>
    <w:rsid w:val="00F13B2B"/>
    <w:rsid w:val="00F14848"/>
    <w:rsid w:val="00F1537B"/>
    <w:rsid w:val="00F1621D"/>
    <w:rsid w:val="00F16898"/>
    <w:rsid w:val="00F169AF"/>
    <w:rsid w:val="00F17F69"/>
    <w:rsid w:val="00F2045D"/>
    <w:rsid w:val="00F20D8E"/>
    <w:rsid w:val="00F20F08"/>
    <w:rsid w:val="00F228EF"/>
    <w:rsid w:val="00F2422C"/>
    <w:rsid w:val="00F24852"/>
    <w:rsid w:val="00F25998"/>
    <w:rsid w:val="00F26367"/>
    <w:rsid w:val="00F269F1"/>
    <w:rsid w:val="00F26E8D"/>
    <w:rsid w:val="00F27EF3"/>
    <w:rsid w:val="00F307AE"/>
    <w:rsid w:val="00F313F9"/>
    <w:rsid w:val="00F327E4"/>
    <w:rsid w:val="00F32FC5"/>
    <w:rsid w:val="00F333D7"/>
    <w:rsid w:val="00F3434A"/>
    <w:rsid w:val="00F403EA"/>
    <w:rsid w:val="00F40497"/>
    <w:rsid w:val="00F4049A"/>
    <w:rsid w:val="00F40563"/>
    <w:rsid w:val="00F41169"/>
    <w:rsid w:val="00F41258"/>
    <w:rsid w:val="00F42E30"/>
    <w:rsid w:val="00F4387B"/>
    <w:rsid w:val="00F45684"/>
    <w:rsid w:val="00F45D09"/>
    <w:rsid w:val="00F461C4"/>
    <w:rsid w:val="00F461EC"/>
    <w:rsid w:val="00F472E8"/>
    <w:rsid w:val="00F47F71"/>
    <w:rsid w:val="00F508A0"/>
    <w:rsid w:val="00F50E05"/>
    <w:rsid w:val="00F50E7F"/>
    <w:rsid w:val="00F52FE5"/>
    <w:rsid w:val="00F53BC8"/>
    <w:rsid w:val="00F5486C"/>
    <w:rsid w:val="00F55142"/>
    <w:rsid w:val="00F55CB7"/>
    <w:rsid w:val="00F578B5"/>
    <w:rsid w:val="00F6051A"/>
    <w:rsid w:val="00F63E05"/>
    <w:rsid w:val="00F64A24"/>
    <w:rsid w:val="00F64CD2"/>
    <w:rsid w:val="00F6665C"/>
    <w:rsid w:val="00F674EF"/>
    <w:rsid w:val="00F7035A"/>
    <w:rsid w:val="00F70492"/>
    <w:rsid w:val="00F7110E"/>
    <w:rsid w:val="00F71E50"/>
    <w:rsid w:val="00F72A9F"/>
    <w:rsid w:val="00F74294"/>
    <w:rsid w:val="00F745C2"/>
    <w:rsid w:val="00F75CB9"/>
    <w:rsid w:val="00F770C4"/>
    <w:rsid w:val="00F776D5"/>
    <w:rsid w:val="00F8190A"/>
    <w:rsid w:val="00F82297"/>
    <w:rsid w:val="00F82C03"/>
    <w:rsid w:val="00F85086"/>
    <w:rsid w:val="00F85E66"/>
    <w:rsid w:val="00F860B6"/>
    <w:rsid w:val="00F87484"/>
    <w:rsid w:val="00F8778D"/>
    <w:rsid w:val="00F87DED"/>
    <w:rsid w:val="00F900FA"/>
    <w:rsid w:val="00F901BD"/>
    <w:rsid w:val="00F9040C"/>
    <w:rsid w:val="00F90630"/>
    <w:rsid w:val="00F9110B"/>
    <w:rsid w:val="00F95AD8"/>
    <w:rsid w:val="00F97304"/>
    <w:rsid w:val="00F97F3E"/>
    <w:rsid w:val="00FA1594"/>
    <w:rsid w:val="00FA20FA"/>
    <w:rsid w:val="00FA2FDC"/>
    <w:rsid w:val="00FA35A2"/>
    <w:rsid w:val="00FA44FA"/>
    <w:rsid w:val="00FA47AA"/>
    <w:rsid w:val="00FA4A62"/>
    <w:rsid w:val="00FA5548"/>
    <w:rsid w:val="00FA66DA"/>
    <w:rsid w:val="00FA6E7C"/>
    <w:rsid w:val="00FA6FCA"/>
    <w:rsid w:val="00FA747C"/>
    <w:rsid w:val="00FB143D"/>
    <w:rsid w:val="00FB1787"/>
    <w:rsid w:val="00FB3BF4"/>
    <w:rsid w:val="00FB4800"/>
    <w:rsid w:val="00FB4ADA"/>
    <w:rsid w:val="00FB4B3C"/>
    <w:rsid w:val="00FB4DA5"/>
    <w:rsid w:val="00FB68FE"/>
    <w:rsid w:val="00FB6D10"/>
    <w:rsid w:val="00FC08B3"/>
    <w:rsid w:val="00FC174A"/>
    <w:rsid w:val="00FC1D2D"/>
    <w:rsid w:val="00FC1FEC"/>
    <w:rsid w:val="00FC232E"/>
    <w:rsid w:val="00FC26DF"/>
    <w:rsid w:val="00FC4821"/>
    <w:rsid w:val="00FC4951"/>
    <w:rsid w:val="00FC5338"/>
    <w:rsid w:val="00FC630D"/>
    <w:rsid w:val="00FC7D0D"/>
    <w:rsid w:val="00FD0180"/>
    <w:rsid w:val="00FD28CC"/>
    <w:rsid w:val="00FD3193"/>
    <w:rsid w:val="00FD4644"/>
    <w:rsid w:val="00FD59F5"/>
    <w:rsid w:val="00FD5B81"/>
    <w:rsid w:val="00FD6A4C"/>
    <w:rsid w:val="00FE012A"/>
    <w:rsid w:val="00FE0E57"/>
    <w:rsid w:val="00FE2430"/>
    <w:rsid w:val="00FE30F0"/>
    <w:rsid w:val="00FE3176"/>
    <w:rsid w:val="00FE369C"/>
    <w:rsid w:val="00FE6F49"/>
    <w:rsid w:val="00FE757D"/>
    <w:rsid w:val="00FE7679"/>
    <w:rsid w:val="00FE776F"/>
    <w:rsid w:val="00FE78FC"/>
    <w:rsid w:val="00FF0D9D"/>
    <w:rsid w:val="00FF104D"/>
    <w:rsid w:val="00FF1466"/>
    <w:rsid w:val="00FF364A"/>
    <w:rsid w:val="00FF3946"/>
    <w:rsid w:val="00FF4843"/>
    <w:rsid w:val="00FF4BF7"/>
    <w:rsid w:val="00FF75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8F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17"/>
    <w:pPr>
      <w:spacing w:after="0" w:line="240" w:lineRule="auto"/>
    </w:pPr>
    <w:rPr>
      <w:rFonts w:ascii="Times New Roman" w:hAnsi="Times New Roman" w:cs="Times New Roman"/>
      <w:sz w:val="24"/>
      <w:szCs w:val="24"/>
    </w:rPr>
  </w:style>
  <w:style w:type="paragraph" w:styleId="Heading1">
    <w:name w:val="heading 1"/>
    <w:aliases w:val="1,h1"/>
    <w:basedOn w:val="Normal"/>
    <w:next w:val="BodyText"/>
    <w:link w:val="Heading1Char"/>
    <w:qFormat/>
    <w:rsid w:val="00D94079"/>
    <w:pPr>
      <w:keepNext/>
      <w:numPr>
        <w:numId w:val="6"/>
      </w:numPr>
      <w:spacing w:after="240"/>
      <w:jc w:val="center"/>
      <w:outlineLvl w:val="0"/>
    </w:pPr>
    <w:rPr>
      <w:rFonts w:eastAsia="Times New Roman"/>
      <w:b/>
      <w:kern w:val="28"/>
      <w:szCs w:val="20"/>
    </w:rPr>
  </w:style>
  <w:style w:type="paragraph" w:styleId="Heading2">
    <w:name w:val="heading 2"/>
    <w:aliases w:val="2,h2"/>
    <w:basedOn w:val="Normal"/>
    <w:next w:val="BodyText"/>
    <w:link w:val="Heading2Char"/>
    <w:qFormat/>
    <w:rsid w:val="00D94079"/>
    <w:pPr>
      <w:numPr>
        <w:ilvl w:val="1"/>
        <w:numId w:val="6"/>
      </w:numPr>
      <w:spacing w:after="240"/>
      <w:jc w:val="both"/>
      <w:outlineLvl w:val="1"/>
    </w:pPr>
    <w:rPr>
      <w:rFonts w:eastAsia="Times New Roman"/>
      <w:szCs w:val="20"/>
    </w:rPr>
  </w:style>
  <w:style w:type="paragraph" w:styleId="Heading3">
    <w:name w:val="heading 3"/>
    <w:aliases w:val="3"/>
    <w:basedOn w:val="Normal"/>
    <w:next w:val="BodyText"/>
    <w:link w:val="Heading3Char"/>
    <w:qFormat/>
    <w:rsid w:val="00D94079"/>
    <w:pPr>
      <w:numPr>
        <w:ilvl w:val="2"/>
        <w:numId w:val="6"/>
      </w:numPr>
      <w:spacing w:after="240"/>
      <w:jc w:val="both"/>
      <w:outlineLvl w:val="2"/>
    </w:pPr>
    <w:rPr>
      <w:rFonts w:eastAsia="Times New Roman"/>
      <w:szCs w:val="20"/>
    </w:rPr>
  </w:style>
  <w:style w:type="paragraph" w:styleId="Heading4">
    <w:name w:val="heading 4"/>
    <w:aliases w:val="4,h4"/>
    <w:basedOn w:val="Normal"/>
    <w:next w:val="BodyText"/>
    <w:link w:val="Heading4Char"/>
    <w:qFormat/>
    <w:rsid w:val="00D94079"/>
    <w:pPr>
      <w:numPr>
        <w:ilvl w:val="3"/>
        <w:numId w:val="6"/>
      </w:numPr>
      <w:spacing w:after="240"/>
      <w:jc w:val="both"/>
      <w:outlineLvl w:val="3"/>
    </w:pPr>
    <w:rPr>
      <w:rFonts w:eastAsia="Times New Roman"/>
      <w:szCs w:val="20"/>
    </w:rPr>
  </w:style>
  <w:style w:type="paragraph" w:styleId="Heading5">
    <w:name w:val="heading 5"/>
    <w:aliases w:val="h5"/>
    <w:basedOn w:val="Normal"/>
    <w:next w:val="BodyText"/>
    <w:link w:val="Heading5Char"/>
    <w:qFormat/>
    <w:rsid w:val="00D94079"/>
    <w:pPr>
      <w:numPr>
        <w:ilvl w:val="4"/>
        <w:numId w:val="6"/>
      </w:numPr>
      <w:spacing w:after="240"/>
      <w:jc w:val="both"/>
      <w:outlineLvl w:val="4"/>
    </w:pPr>
    <w:rPr>
      <w:rFonts w:eastAsia="Times New Roman"/>
      <w:szCs w:val="20"/>
    </w:rPr>
  </w:style>
  <w:style w:type="paragraph" w:styleId="Heading6">
    <w:name w:val="heading 6"/>
    <w:aliases w:val="h6"/>
    <w:basedOn w:val="Normal"/>
    <w:next w:val="BodyText"/>
    <w:link w:val="Heading6Char"/>
    <w:qFormat/>
    <w:rsid w:val="00D94079"/>
    <w:pPr>
      <w:numPr>
        <w:ilvl w:val="5"/>
        <w:numId w:val="6"/>
      </w:numPr>
      <w:spacing w:after="220"/>
      <w:outlineLvl w:val="5"/>
    </w:pPr>
    <w:rPr>
      <w:rFonts w:eastAsia="Times New Roman"/>
      <w:i/>
      <w:sz w:val="22"/>
      <w:szCs w:val="20"/>
    </w:rPr>
  </w:style>
  <w:style w:type="paragraph" w:styleId="Heading7">
    <w:name w:val="heading 7"/>
    <w:aliases w:val="Simple Arabic Numbers,h7"/>
    <w:basedOn w:val="Normal"/>
    <w:next w:val="BodyText"/>
    <w:link w:val="Heading7Char"/>
    <w:qFormat/>
    <w:rsid w:val="00D94079"/>
    <w:pPr>
      <w:numPr>
        <w:ilvl w:val="6"/>
        <w:numId w:val="6"/>
      </w:numPr>
      <w:spacing w:after="200"/>
      <w:outlineLvl w:val="6"/>
    </w:pPr>
    <w:rPr>
      <w:rFonts w:eastAsia="Times New Roman"/>
      <w:sz w:val="20"/>
      <w:szCs w:val="20"/>
    </w:rPr>
  </w:style>
  <w:style w:type="paragraph" w:styleId="Heading8">
    <w:name w:val="heading 8"/>
    <w:aliases w:val="Simple alpha numbers,h8"/>
    <w:basedOn w:val="Normal"/>
    <w:next w:val="BodyText"/>
    <w:link w:val="Heading8Char"/>
    <w:qFormat/>
    <w:rsid w:val="00D94079"/>
    <w:pPr>
      <w:numPr>
        <w:ilvl w:val="7"/>
        <w:numId w:val="6"/>
      </w:numPr>
      <w:spacing w:after="200"/>
      <w:outlineLvl w:val="7"/>
    </w:pPr>
    <w:rPr>
      <w:rFonts w:eastAsia="Times New Roman"/>
      <w:i/>
      <w:sz w:val="20"/>
      <w:szCs w:val="20"/>
    </w:rPr>
  </w:style>
  <w:style w:type="paragraph" w:styleId="Heading9">
    <w:name w:val="heading 9"/>
    <w:aliases w:val="Simple (sm) roman numbers,h9"/>
    <w:basedOn w:val="Normal"/>
    <w:next w:val="BodyText"/>
    <w:link w:val="Heading9Char"/>
    <w:qFormat/>
    <w:rsid w:val="00D94079"/>
    <w:pPr>
      <w:numPr>
        <w:ilvl w:val="8"/>
        <w:numId w:val="6"/>
      </w:numPr>
      <w:spacing w:after="200"/>
      <w:outlineLvl w:val="8"/>
    </w:pPr>
    <w:rPr>
      <w:rFonts w:eastAsia="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FF5"/>
    <w:pPr>
      <w:tabs>
        <w:tab w:val="center" w:pos="4680"/>
        <w:tab w:val="right" w:pos="9360"/>
      </w:tabs>
    </w:pPr>
  </w:style>
  <w:style w:type="character" w:customStyle="1" w:styleId="HeaderChar">
    <w:name w:val="Header Char"/>
    <w:basedOn w:val="DefaultParagraphFont"/>
    <w:link w:val="Header"/>
    <w:uiPriority w:val="99"/>
    <w:rsid w:val="00976FF5"/>
  </w:style>
  <w:style w:type="paragraph" w:styleId="Footer">
    <w:name w:val="footer"/>
    <w:basedOn w:val="Normal"/>
    <w:link w:val="FooterChar"/>
    <w:uiPriority w:val="99"/>
    <w:unhideWhenUsed/>
    <w:rsid w:val="00976FF5"/>
    <w:pPr>
      <w:tabs>
        <w:tab w:val="center" w:pos="4680"/>
        <w:tab w:val="right" w:pos="9360"/>
      </w:tabs>
    </w:pPr>
  </w:style>
  <w:style w:type="character" w:customStyle="1" w:styleId="FooterChar">
    <w:name w:val="Footer Char"/>
    <w:basedOn w:val="DefaultParagraphFont"/>
    <w:link w:val="Footer"/>
    <w:uiPriority w:val="99"/>
    <w:rsid w:val="00976FF5"/>
  </w:style>
  <w:style w:type="table" w:styleId="TableGrid">
    <w:name w:val="Table Grid"/>
    <w:basedOn w:val="TableNormal"/>
    <w:uiPriority w:val="39"/>
    <w:rsid w:val="00F34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sume Title,Colorful List - Accent 11,List Paragraph_Table bullets,Bullets - level 1,Bullets"/>
    <w:basedOn w:val="Normal"/>
    <w:link w:val="ListParagraphChar"/>
    <w:uiPriority w:val="34"/>
    <w:qFormat/>
    <w:rsid w:val="009E1DB9"/>
    <w:pPr>
      <w:ind w:left="720"/>
      <w:contextualSpacing/>
    </w:pPr>
  </w:style>
  <w:style w:type="character" w:styleId="CommentReference">
    <w:name w:val="annotation reference"/>
    <w:basedOn w:val="DefaultParagraphFont"/>
    <w:uiPriority w:val="99"/>
    <w:semiHidden/>
    <w:unhideWhenUsed/>
    <w:rsid w:val="004E6F64"/>
    <w:rPr>
      <w:sz w:val="18"/>
      <w:szCs w:val="18"/>
    </w:rPr>
  </w:style>
  <w:style w:type="paragraph" w:styleId="CommentText">
    <w:name w:val="annotation text"/>
    <w:basedOn w:val="Normal"/>
    <w:link w:val="CommentTextChar"/>
    <w:uiPriority w:val="99"/>
    <w:unhideWhenUsed/>
    <w:rsid w:val="004E6F64"/>
  </w:style>
  <w:style w:type="character" w:customStyle="1" w:styleId="CommentTextChar">
    <w:name w:val="Comment Text Char"/>
    <w:basedOn w:val="DefaultParagraphFont"/>
    <w:link w:val="CommentText"/>
    <w:uiPriority w:val="99"/>
    <w:rsid w:val="004E6F6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E6F64"/>
    <w:rPr>
      <w:b/>
      <w:bCs/>
      <w:sz w:val="20"/>
      <w:szCs w:val="20"/>
    </w:rPr>
  </w:style>
  <w:style w:type="character" w:customStyle="1" w:styleId="CommentSubjectChar">
    <w:name w:val="Comment Subject Char"/>
    <w:basedOn w:val="CommentTextChar"/>
    <w:link w:val="CommentSubject"/>
    <w:uiPriority w:val="99"/>
    <w:semiHidden/>
    <w:rsid w:val="004E6F6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E6F64"/>
    <w:rPr>
      <w:sz w:val="18"/>
      <w:szCs w:val="18"/>
    </w:rPr>
  </w:style>
  <w:style w:type="character" w:customStyle="1" w:styleId="BalloonTextChar">
    <w:name w:val="Balloon Text Char"/>
    <w:basedOn w:val="DefaultParagraphFont"/>
    <w:link w:val="BalloonText"/>
    <w:uiPriority w:val="99"/>
    <w:semiHidden/>
    <w:rsid w:val="004E6F64"/>
    <w:rPr>
      <w:rFonts w:ascii="Times New Roman" w:hAnsi="Times New Roman" w:cs="Times New Roman"/>
      <w:sz w:val="18"/>
      <w:szCs w:val="18"/>
    </w:rPr>
  </w:style>
  <w:style w:type="paragraph" w:styleId="Revision">
    <w:name w:val="Revision"/>
    <w:hidden/>
    <w:uiPriority w:val="99"/>
    <w:semiHidden/>
    <w:rsid w:val="003E42A6"/>
    <w:pPr>
      <w:spacing w:after="0" w:line="240" w:lineRule="auto"/>
    </w:pPr>
    <w:rPr>
      <w:rFonts w:ascii="Times New Roman" w:hAnsi="Times New Roman" w:cs="Times New Roman"/>
      <w:sz w:val="24"/>
      <w:szCs w:val="24"/>
    </w:rPr>
  </w:style>
  <w:style w:type="paragraph" w:customStyle="1" w:styleId="JeffsPreferredBullets">
    <w:name w:val="Jeff's Preferred Bullets"/>
    <w:basedOn w:val="Normal"/>
    <w:link w:val="JeffsPreferredBulletsChar"/>
    <w:qFormat/>
    <w:rsid w:val="00E87731"/>
    <w:pPr>
      <w:numPr>
        <w:numId w:val="4"/>
      </w:numPr>
      <w:spacing w:line="276" w:lineRule="auto"/>
      <w:contextualSpacing/>
    </w:pPr>
    <w:rPr>
      <w:rFonts w:ascii="Arial" w:eastAsia="Arial" w:hAnsi="Arial" w:cs="Arial"/>
      <w:color w:val="000000"/>
      <w:sz w:val="22"/>
      <w:szCs w:val="22"/>
    </w:rPr>
  </w:style>
  <w:style w:type="character" w:customStyle="1" w:styleId="JeffsPreferredBulletsChar">
    <w:name w:val="Jeff's Preferred Bullets Char"/>
    <w:link w:val="JeffsPreferredBullets"/>
    <w:rsid w:val="00E87731"/>
    <w:rPr>
      <w:rFonts w:ascii="Arial" w:eastAsia="Arial" w:hAnsi="Arial" w:cs="Arial"/>
      <w:color w:val="000000"/>
    </w:rPr>
  </w:style>
  <w:style w:type="character" w:customStyle="1" w:styleId="Heading1Char">
    <w:name w:val="Heading 1 Char"/>
    <w:aliases w:val="1 Char,h1 Char"/>
    <w:basedOn w:val="DefaultParagraphFont"/>
    <w:link w:val="Heading1"/>
    <w:rsid w:val="00D94079"/>
    <w:rPr>
      <w:rFonts w:ascii="Times New Roman" w:eastAsia="Times New Roman" w:hAnsi="Times New Roman" w:cs="Times New Roman"/>
      <w:b/>
      <w:kern w:val="28"/>
      <w:sz w:val="24"/>
      <w:szCs w:val="20"/>
    </w:rPr>
  </w:style>
  <w:style w:type="character" w:customStyle="1" w:styleId="Heading2Char">
    <w:name w:val="Heading 2 Char"/>
    <w:aliases w:val="2 Char,h2 Char"/>
    <w:basedOn w:val="DefaultParagraphFont"/>
    <w:link w:val="Heading2"/>
    <w:rsid w:val="00D94079"/>
    <w:rPr>
      <w:rFonts w:ascii="Times New Roman" w:eastAsia="Times New Roman" w:hAnsi="Times New Roman" w:cs="Times New Roman"/>
      <w:sz w:val="24"/>
      <w:szCs w:val="20"/>
    </w:rPr>
  </w:style>
  <w:style w:type="character" w:customStyle="1" w:styleId="Heading3Char">
    <w:name w:val="Heading 3 Char"/>
    <w:aliases w:val="3 Char"/>
    <w:basedOn w:val="DefaultParagraphFont"/>
    <w:link w:val="Heading3"/>
    <w:rsid w:val="00D94079"/>
    <w:rPr>
      <w:rFonts w:ascii="Times New Roman" w:eastAsia="Times New Roman" w:hAnsi="Times New Roman" w:cs="Times New Roman"/>
      <w:sz w:val="24"/>
      <w:szCs w:val="20"/>
    </w:rPr>
  </w:style>
  <w:style w:type="character" w:customStyle="1" w:styleId="Heading4Char">
    <w:name w:val="Heading 4 Char"/>
    <w:aliases w:val="4 Char,h4 Char"/>
    <w:basedOn w:val="DefaultParagraphFont"/>
    <w:link w:val="Heading4"/>
    <w:uiPriority w:val="9"/>
    <w:rsid w:val="00D94079"/>
    <w:rPr>
      <w:rFonts w:ascii="Times New Roman" w:eastAsia="Times New Roman" w:hAnsi="Times New Roman" w:cs="Times New Roman"/>
      <w:sz w:val="24"/>
      <w:szCs w:val="20"/>
    </w:rPr>
  </w:style>
  <w:style w:type="character" w:customStyle="1" w:styleId="Heading5Char">
    <w:name w:val="Heading 5 Char"/>
    <w:aliases w:val="h5 Char"/>
    <w:basedOn w:val="DefaultParagraphFont"/>
    <w:link w:val="Heading5"/>
    <w:rsid w:val="00D94079"/>
    <w:rPr>
      <w:rFonts w:ascii="Times New Roman" w:eastAsia="Times New Roman" w:hAnsi="Times New Roman" w:cs="Times New Roman"/>
      <w:sz w:val="24"/>
      <w:szCs w:val="20"/>
    </w:rPr>
  </w:style>
  <w:style w:type="character" w:customStyle="1" w:styleId="Heading6Char">
    <w:name w:val="Heading 6 Char"/>
    <w:aliases w:val="h6 Char"/>
    <w:basedOn w:val="DefaultParagraphFont"/>
    <w:link w:val="Heading6"/>
    <w:uiPriority w:val="9"/>
    <w:rsid w:val="00D94079"/>
    <w:rPr>
      <w:rFonts w:ascii="Times New Roman" w:eastAsia="Times New Roman" w:hAnsi="Times New Roman" w:cs="Times New Roman"/>
      <w:i/>
      <w:szCs w:val="20"/>
    </w:rPr>
  </w:style>
  <w:style w:type="character" w:customStyle="1" w:styleId="Heading7Char">
    <w:name w:val="Heading 7 Char"/>
    <w:aliases w:val="Simple Arabic Numbers Char,h7 Char"/>
    <w:basedOn w:val="DefaultParagraphFont"/>
    <w:link w:val="Heading7"/>
    <w:rsid w:val="00D94079"/>
    <w:rPr>
      <w:rFonts w:ascii="Times New Roman" w:eastAsia="Times New Roman" w:hAnsi="Times New Roman" w:cs="Times New Roman"/>
      <w:sz w:val="20"/>
      <w:szCs w:val="20"/>
    </w:rPr>
  </w:style>
  <w:style w:type="character" w:customStyle="1" w:styleId="Heading8Char">
    <w:name w:val="Heading 8 Char"/>
    <w:aliases w:val="Simple alpha numbers Char,h8 Char"/>
    <w:basedOn w:val="DefaultParagraphFont"/>
    <w:link w:val="Heading8"/>
    <w:rsid w:val="00D94079"/>
    <w:rPr>
      <w:rFonts w:ascii="Times New Roman" w:eastAsia="Times New Roman" w:hAnsi="Times New Roman" w:cs="Times New Roman"/>
      <w:i/>
      <w:sz w:val="20"/>
      <w:szCs w:val="20"/>
    </w:rPr>
  </w:style>
  <w:style w:type="character" w:customStyle="1" w:styleId="Heading9Char">
    <w:name w:val="Heading 9 Char"/>
    <w:aliases w:val="Simple (sm) roman numbers Char,h9 Char"/>
    <w:basedOn w:val="DefaultParagraphFont"/>
    <w:link w:val="Heading9"/>
    <w:rsid w:val="00D94079"/>
    <w:rPr>
      <w:rFonts w:ascii="Times New Roman" w:eastAsia="Times New Roman" w:hAnsi="Times New Roman" w:cs="Times New Roman"/>
      <w:b/>
      <w:i/>
      <w:sz w:val="20"/>
      <w:szCs w:val="20"/>
    </w:rPr>
  </w:style>
  <w:style w:type="paragraph" w:styleId="BodyText">
    <w:name w:val="Body Text"/>
    <w:basedOn w:val="Normal"/>
    <w:link w:val="BodyTextChar"/>
    <w:uiPriority w:val="99"/>
    <w:unhideWhenUsed/>
    <w:rsid w:val="00D94079"/>
    <w:pPr>
      <w:spacing w:after="120"/>
    </w:pPr>
  </w:style>
  <w:style w:type="character" w:customStyle="1" w:styleId="BodyTextChar">
    <w:name w:val="Body Text Char"/>
    <w:basedOn w:val="DefaultParagraphFont"/>
    <w:link w:val="BodyText"/>
    <w:uiPriority w:val="99"/>
    <w:rsid w:val="00D94079"/>
    <w:rPr>
      <w:rFonts w:ascii="Times New Roman" w:hAnsi="Times New Roman" w:cs="Times New Roman"/>
      <w:sz w:val="24"/>
      <w:szCs w:val="24"/>
    </w:rPr>
  </w:style>
  <w:style w:type="paragraph" w:customStyle="1" w:styleId="ArticleL1">
    <w:name w:val="Article_L1"/>
    <w:basedOn w:val="Normal"/>
    <w:next w:val="BodyText"/>
    <w:rsid w:val="007C67F7"/>
    <w:pPr>
      <w:keepNext/>
      <w:numPr>
        <w:numId w:val="7"/>
      </w:numPr>
      <w:spacing w:after="240"/>
      <w:jc w:val="center"/>
      <w:outlineLvl w:val="0"/>
    </w:pPr>
    <w:rPr>
      <w:rFonts w:eastAsia="Times New Roman"/>
      <w:b/>
      <w:caps/>
      <w:szCs w:val="20"/>
    </w:rPr>
  </w:style>
  <w:style w:type="paragraph" w:customStyle="1" w:styleId="ArticleL2">
    <w:name w:val="Article_L2"/>
    <w:basedOn w:val="ArticleL1"/>
    <w:next w:val="BodyText"/>
    <w:link w:val="ArticleL2Char"/>
    <w:rsid w:val="007C67F7"/>
    <w:pPr>
      <w:keepNext w:val="0"/>
      <w:numPr>
        <w:ilvl w:val="1"/>
      </w:numPr>
      <w:jc w:val="both"/>
      <w:outlineLvl w:val="1"/>
    </w:pPr>
    <w:rPr>
      <w:b w:val="0"/>
      <w:caps w:val="0"/>
    </w:rPr>
  </w:style>
  <w:style w:type="paragraph" w:customStyle="1" w:styleId="ArticleL3">
    <w:name w:val="Article_L3"/>
    <w:basedOn w:val="ArticleL2"/>
    <w:next w:val="BodyText"/>
    <w:link w:val="ArticleL3Char"/>
    <w:rsid w:val="007C67F7"/>
    <w:pPr>
      <w:numPr>
        <w:ilvl w:val="2"/>
      </w:numPr>
      <w:outlineLvl w:val="2"/>
    </w:pPr>
  </w:style>
  <w:style w:type="character" w:customStyle="1" w:styleId="ArticleL3Char">
    <w:name w:val="Article_L3 Char"/>
    <w:basedOn w:val="DefaultParagraphFont"/>
    <w:link w:val="ArticleL3"/>
    <w:rsid w:val="007C67F7"/>
    <w:rPr>
      <w:rFonts w:ascii="Times New Roman" w:eastAsia="Times New Roman" w:hAnsi="Times New Roman" w:cs="Times New Roman"/>
      <w:sz w:val="24"/>
      <w:szCs w:val="20"/>
    </w:rPr>
  </w:style>
  <w:style w:type="paragraph" w:customStyle="1" w:styleId="ArticleL4">
    <w:name w:val="Article_L4"/>
    <w:basedOn w:val="ArticleL3"/>
    <w:next w:val="BodyText"/>
    <w:link w:val="ArticleL4Char"/>
    <w:rsid w:val="00C067C0"/>
    <w:pPr>
      <w:numPr>
        <w:ilvl w:val="3"/>
      </w:numPr>
      <w:ind w:left="2880"/>
      <w:outlineLvl w:val="3"/>
    </w:pPr>
  </w:style>
  <w:style w:type="paragraph" w:customStyle="1" w:styleId="ArticleL5">
    <w:name w:val="Article_L5"/>
    <w:basedOn w:val="ArticleL4"/>
    <w:next w:val="BodyText"/>
    <w:rsid w:val="00C067C0"/>
    <w:pPr>
      <w:numPr>
        <w:ilvl w:val="4"/>
      </w:numPr>
      <w:ind w:left="3600" w:hanging="360"/>
      <w:outlineLvl w:val="4"/>
    </w:pPr>
  </w:style>
  <w:style w:type="paragraph" w:customStyle="1" w:styleId="ArticleL6">
    <w:name w:val="Article_L6"/>
    <w:basedOn w:val="ArticleL5"/>
    <w:next w:val="BodyText"/>
    <w:rsid w:val="00C067C0"/>
    <w:pPr>
      <w:numPr>
        <w:ilvl w:val="5"/>
      </w:numPr>
      <w:ind w:left="4320" w:hanging="180"/>
      <w:jc w:val="left"/>
      <w:outlineLvl w:val="5"/>
    </w:pPr>
  </w:style>
  <w:style w:type="paragraph" w:customStyle="1" w:styleId="ArticleL7">
    <w:name w:val="Article_L7"/>
    <w:basedOn w:val="ArticleL6"/>
    <w:next w:val="BodyText"/>
    <w:rsid w:val="00C067C0"/>
    <w:pPr>
      <w:numPr>
        <w:ilvl w:val="6"/>
      </w:numPr>
      <w:ind w:left="5040" w:hanging="360"/>
      <w:outlineLvl w:val="6"/>
    </w:pPr>
  </w:style>
  <w:style w:type="paragraph" w:customStyle="1" w:styleId="ArticleL8">
    <w:name w:val="Article_L8"/>
    <w:basedOn w:val="ArticleL7"/>
    <w:next w:val="BodyText"/>
    <w:rsid w:val="00C067C0"/>
    <w:pPr>
      <w:numPr>
        <w:ilvl w:val="7"/>
      </w:numPr>
      <w:ind w:left="5760" w:hanging="360"/>
      <w:outlineLvl w:val="7"/>
    </w:pPr>
  </w:style>
  <w:style w:type="paragraph" w:customStyle="1" w:styleId="ArticleL9">
    <w:name w:val="Article_L9"/>
    <w:basedOn w:val="ArticleL8"/>
    <w:next w:val="BodyText"/>
    <w:rsid w:val="00C067C0"/>
    <w:pPr>
      <w:numPr>
        <w:ilvl w:val="8"/>
      </w:numPr>
      <w:ind w:left="6480" w:hanging="180"/>
      <w:outlineLvl w:val="8"/>
    </w:pPr>
  </w:style>
  <w:style w:type="paragraph" w:customStyle="1" w:styleId="p1">
    <w:name w:val="p1"/>
    <w:basedOn w:val="Normal"/>
    <w:rsid w:val="008A0AA6"/>
    <w:rPr>
      <w:rFonts w:ascii="Helvetica" w:hAnsi="Helvetica"/>
      <w:sz w:val="15"/>
      <w:szCs w:val="15"/>
    </w:rPr>
  </w:style>
  <w:style w:type="paragraph" w:styleId="FootnoteText">
    <w:name w:val="footnote text"/>
    <w:basedOn w:val="Normal"/>
    <w:link w:val="FootnoteTextChar"/>
    <w:unhideWhenUsed/>
    <w:rsid w:val="00C87926"/>
    <w:rPr>
      <w:rFonts w:eastAsiaTheme="minorHAnsi"/>
      <w:sz w:val="20"/>
      <w:szCs w:val="20"/>
    </w:rPr>
  </w:style>
  <w:style w:type="character" w:customStyle="1" w:styleId="FootnoteTextChar">
    <w:name w:val="Footnote Text Char"/>
    <w:basedOn w:val="DefaultParagraphFont"/>
    <w:link w:val="FootnoteText"/>
    <w:rsid w:val="00C87926"/>
    <w:rPr>
      <w:rFonts w:ascii="Times New Roman" w:eastAsiaTheme="minorHAnsi" w:hAnsi="Times New Roman" w:cs="Times New Roman"/>
      <w:sz w:val="20"/>
      <w:szCs w:val="20"/>
    </w:rPr>
  </w:style>
  <w:style w:type="character" w:styleId="FootnoteReference">
    <w:name w:val="footnote reference"/>
    <w:aliases w:val="o"/>
    <w:basedOn w:val="DefaultParagraphFont"/>
    <w:uiPriority w:val="99"/>
    <w:unhideWhenUsed/>
    <w:rsid w:val="00C87926"/>
    <w:rPr>
      <w:vertAlign w:val="superscript"/>
    </w:rPr>
  </w:style>
  <w:style w:type="character" w:styleId="PageNumber">
    <w:name w:val="page number"/>
    <w:basedOn w:val="DefaultParagraphFont"/>
    <w:uiPriority w:val="99"/>
    <w:semiHidden/>
    <w:unhideWhenUsed/>
    <w:rsid w:val="00C26A98"/>
  </w:style>
  <w:style w:type="character" w:customStyle="1" w:styleId="ArticleL2Char">
    <w:name w:val="Article_L2 Char"/>
    <w:basedOn w:val="DefaultParagraphFont"/>
    <w:link w:val="ArticleL2"/>
    <w:rsid w:val="007565F5"/>
    <w:rPr>
      <w:rFonts w:ascii="Times New Roman" w:eastAsia="Times New Roman" w:hAnsi="Times New Roman" w:cs="Times New Roman"/>
      <w:sz w:val="24"/>
      <w:szCs w:val="20"/>
    </w:rPr>
  </w:style>
  <w:style w:type="character" w:styleId="Hyperlink">
    <w:name w:val="Hyperlink"/>
    <w:uiPriority w:val="99"/>
    <w:rsid w:val="00C902CA"/>
    <w:rPr>
      <w:rFonts w:cs="Times New Roman"/>
      <w:color w:val="0000FF"/>
      <w:u w:val="single"/>
    </w:rPr>
  </w:style>
  <w:style w:type="paragraph" w:customStyle="1" w:styleId="Specs-Inside">
    <w:name w:val="Specs-Inside"/>
    <w:basedOn w:val="Normal"/>
    <w:rsid w:val="00C107B2"/>
    <w:pPr>
      <w:tabs>
        <w:tab w:val="num" w:pos="950"/>
      </w:tabs>
      <w:ind w:left="950" w:hanging="475"/>
    </w:pPr>
    <w:rPr>
      <w:rFonts w:eastAsia="Times New Roman"/>
      <w:noProof/>
      <w:sz w:val="22"/>
      <w:szCs w:val="20"/>
    </w:rPr>
  </w:style>
  <w:style w:type="character" w:styleId="UnresolvedMention">
    <w:name w:val="Unresolved Mention"/>
    <w:basedOn w:val="DefaultParagraphFont"/>
    <w:uiPriority w:val="99"/>
    <w:semiHidden/>
    <w:unhideWhenUsed/>
    <w:rsid w:val="005B27AA"/>
    <w:rPr>
      <w:color w:val="605E5C"/>
      <w:shd w:val="clear" w:color="auto" w:fill="E1DFDD"/>
    </w:rPr>
  </w:style>
  <w:style w:type="character" w:customStyle="1" w:styleId="ListParagraphChar">
    <w:name w:val="List Paragraph Char"/>
    <w:aliases w:val="Resume Title Char,Colorful List - Accent 11 Char,List Paragraph_Table bullets Char,Bullets - level 1 Char,Bullets Char"/>
    <w:basedOn w:val="DefaultParagraphFont"/>
    <w:link w:val="ListParagraph"/>
    <w:uiPriority w:val="34"/>
    <w:rsid w:val="00F025E0"/>
    <w:rPr>
      <w:rFonts w:ascii="Times New Roman" w:hAnsi="Times New Roman" w:cs="Times New Roman"/>
      <w:sz w:val="24"/>
      <w:szCs w:val="24"/>
    </w:rPr>
  </w:style>
  <w:style w:type="numbering" w:customStyle="1" w:styleId="CurrentList1">
    <w:name w:val="Current List1"/>
    <w:uiPriority w:val="99"/>
    <w:rsid w:val="00C04846"/>
    <w:pPr>
      <w:numPr>
        <w:numId w:val="24"/>
      </w:numPr>
    </w:pPr>
  </w:style>
  <w:style w:type="paragraph" w:customStyle="1" w:styleId="ConfirmSignatureBold">
    <w:name w:val="Confirm Signature Bold"/>
    <w:basedOn w:val="Normal"/>
    <w:uiPriority w:val="99"/>
    <w:rsid w:val="0077259F"/>
    <w:rPr>
      <w:rFonts w:ascii="Arial" w:eastAsia="Times New Roman" w:hAnsi="Arial" w:cs="Arial"/>
      <w:b/>
      <w:bCs/>
      <w:sz w:val="20"/>
      <w:szCs w:val="20"/>
    </w:rPr>
  </w:style>
  <w:style w:type="numbering" w:customStyle="1" w:styleId="CurrentList2">
    <w:name w:val="Current List2"/>
    <w:uiPriority w:val="99"/>
    <w:rsid w:val="00AA31CF"/>
    <w:pPr>
      <w:numPr>
        <w:numId w:val="26"/>
      </w:numPr>
    </w:pPr>
  </w:style>
  <w:style w:type="numbering" w:customStyle="1" w:styleId="CurrentList3">
    <w:name w:val="Current List3"/>
    <w:uiPriority w:val="99"/>
    <w:rsid w:val="00AA31CF"/>
    <w:pPr>
      <w:numPr>
        <w:numId w:val="27"/>
      </w:numPr>
    </w:pPr>
  </w:style>
  <w:style w:type="numbering" w:customStyle="1" w:styleId="CurrentList4">
    <w:name w:val="Current List4"/>
    <w:uiPriority w:val="99"/>
    <w:rsid w:val="00AA31CF"/>
    <w:pPr>
      <w:numPr>
        <w:numId w:val="28"/>
      </w:numPr>
    </w:pPr>
  </w:style>
  <w:style w:type="numbering" w:customStyle="1" w:styleId="CurrentList5">
    <w:name w:val="Current List5"/>
    <w:uiPriority w:val="99"/>
    <w:rsid w:val="00AA31CF"/>
    <w:pPr>
      <w:numPr>
        <w:numId w:val="29"/>
      </w:numPr>
    </w:pPr>
  </w:style>
  <w:style w:type="paragraph" w:styleId="TOC9">
    <w:name w:val="toc 9"/>
    <w:basedOn w:val="Normal"/>
    <w:next w:val="Normal"/>
    <w:uiPriority w:val="39"/>
    <w:rsid w:val="006E50AE"/>
    <w:pPr>
      <w:keepLines/>
      <w:tabs>
        <w:tab w:val="right" w:leader="dot" w:pos="9288"/>
      </w:tabs>
      <w:spacing w:after="120"/>
      <w:ind w:left="6480" w:right="720" w:hanging="720"/>
    </w:pPr>
    <w:rPr>
      <w:rFonts w:eastAsia="Times New Roman"/>
      <w:szCs w:val="20"/>
    </w:rPr>
  </w:style>
  <w:style w:type="character" w:customStyle="1" w:styleId="ArticleL4Char">
    <w:name w:val="Article_L4 Char"/>
    <w:basedOn w:val="DefaultParagraphFont"/>
    <w:link w:val="ArticleL4"/>
    <w:rsid w:val="006E50AE"/>
    <w:rPr>
      <w:rFonts w:ascii="Times New Roman" w:eastAsia="Times New Roman" w:hAnsi="Times New Roman" w:cs="Times New Roman"/>
      <w:sz w:val="24"/>
      <w:szCs w:val="20"/>
    </w:rPr>
  </w:style>
  <w:style w:type="numbering" w:customStyle="1" w:styleId="CurrentList6">
    <w:name w:val="Current List6"/>
    <w:uiPriority w:val="99"/>
    <w:rsid w:val="00C37D2E"/>
    <w:pPr>
      <w:numPr>
        <w:numId w:val="31"/>
      </w:numPr>
    </w:pPr>
  </w:style>
  <w:style w:type="paragraph" w:customStyle="1" w:styleId="00PlainText">
    <w:name w:val="00 Plain Text"/>
    <w:basedOn w:val="Normal"/>
    <w:qFormat/>
    <w:rsid w:val="00974B62"/>
    <w:pPr>
      <w:jc w:val="both"/>
    </w:pPr>
    <w:rPr>
      <w:rFonts w:eastAsia="Cambria"/>
      <w:sz w:val="22"/>
    </w:rPr>
  </w:style>
  <w:style w:type="numbering" w:customStyle="1" w:styleId="CurrentList7">
    <w:name w:val="Current List7"/>
    <w:uiPriority w:val="99"/>
    <w:rsid w:val="00EC1ECE"/>
    <w:pPr>
      <w:numPr>
        <w:numId w:val="36"/>
      </w:numPr>
    </w:pPr>
  </w:style>
  <w:style w:type="paragraph" w:styleId="NormalWeb">
    <w:name w:val="Normal (Web)"/>
    <w:basedOn w:val="Normal"/>
    <w:uiPriority w:val="99"/>
    <w:unhideWhenUsed/>
    <w:rsid w:val="00284B21"/>
    <w:pPr>
      <w:spacing w:before="100" w:beforeAutospacing="1" w:after="100" w:afterAutospacing="1"/>
    </w:pPr>
    <w:rPr>
      <w:rFonts w:eastAsia="Times New Roman"/>
    </w:rPr>
  </w:style>
  <w:style w:type="character" w:customStyle="1" w:styleId="apple-converted-space">
    <w:name w:val="apple-converted-space"/>
    <w:basedOn w:val="DefaultParagraphFont"/>
    <w:rsid w:val="00284B21"/>
  </w:style>
  <w:style w:type="paragraph" w:customStyle="1" w:styleId="TableParagraph">
    <w:name w:val="Table Paragraph"/>
    <w:basedOn w:val="Normal"/>
    <w:uiPriority w:val="1"/>
    <w:qFormat/>
    <w:rsid w:val="00C067C0"/>
    <w:pPr>
      <w:widowControl w:val="0"/>
      <w:autoSpaceDE w:val="0"/>
      <w:autoSpaceDN w:val="0"/>
      <w:ind w:left="107"/>
    </w:pPr>
    <w:rPr>
      <w:rFonts w:eastAsia="Times New Roman"/>
      <w:sz w:val="22"/>
      <w:szCs w:val="22"/>
      <w:lang w:bidi="en-US"/>
    </w:rPr>
  </w:style>
  <w:style w:type="character" w:styleId="Strong">
    <w:name w:val="Strong"/>
    <w:basedOn w:val="DefaultParagraphFont"/>
    <w:uiPriority w:val="22"/>
    <w:qFormat/>
    <w:rsid w:val="00143549"/>
    <w:rPr>
      <w:b/>
      <w:bCs/>
    </w:rPr>
  </w:style>
  <w:style w:type="paragraph" w:customStyle="1" w:styleId="HeadingPara2">
    <w:name w:val="Heading Para 2"/>
    <w:basedOn w:val="Heading2"/>
    <w:next w:val="Normal"/>
    <w:link w:val="HeadingPara2Char"/>
    <w:rsid w:val="00DA2550"/>
    <w:pPr>
      <w:widowControl w:val="0"/>
      <w:numPr>
        <w:ilvl w:val="0"/>
        <w:numId w:val="0"/>
      </w:numPr>
      <w:autoSpaceDE w:val="0"/>
      <w:autoSpaceDN w:val="0"/>
      <w:adjustRightInd w:val="0"/>
      <w:outlineLvl w:val="9"/>
    </w:pPr>
    <w:rPr>
      <w:szCs w:val="24"/>
    </w:rPr>
  </w:style>
  <w:style w:type="character" w:customStyle="1" w:styleId="HeadingPara2Char">
    <w:name w:val="Heading Para 2 Char"/>
    <w:basedOn w:val="Heading2Char"/>
    <w:link w:val="HeadingPara2"/>
    <w:rsid w:val="00DA2550"/>
    <w:rPr>
      <w:rFonts w:ascii="Times New Roman" w:eastAsia="Times New Roman" w:hAnsi="Times New Roman" w:cs="Times New Roman"/>
      <w:sz w:val="24"/>
      <w:szCs w:val="24"/>
    </w:rPr>
  </w:style>
  <w:style w:type="numbering" w:customStyle="1" w:styleId="CurrentList8">
    <w:name w:val="Current List8"/>
    <w:uiPriority w:val="99"/>
    <w:rsid w:val="00F327E4"/>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8701">
      <w:bodyDiv w:val="1"/>
      <w:marLeft w:val="0"/>
      <w:marRight w:val="0"/>
      <w:marTop w:val="0"/>
      <w:marBottom w:val="0"/>
      <w:divBdr>
        <w:top w:val="none" w:sz="0" w:space="0" w:color="auto"/>
        <w:left w:val="none" w:sz="0" w:space="0" w:color="auto"/>
        <w:bottom w:val="none" w:sz="0" w:space="0" w:color="auto"/>
        <w:right w:val="none" w:sz="0" w:space="0" w:color="auto"/>
      </w:divBdr>
    </w:div>
    <w:div w:id="221989226">
      <w:bodyDiv w:val="1"/>
      <w:marLeft w:val="0"/>
      <w:marRight w:val="0"/>
      <w:marTop w:val="0"/>
      <w:marBottom w:val="0"/>
      <w:divBdr>
        <w:top w:val="none" w:sz="0" w:space="0" w:color="auto"/>
        <w:left w:val="none" w:sz="0" w:space="0" w:color="auto"/>
        <w:bottom w:val="none" w:sz="0" w:space="0" w:color="auto"/>
        <w:right w:val="none" w:sz="0" w:space="0" w:color="auto"/>
      </w:divBdr>
    </w:div>
    <w:div w:id="409618127">
      <w:bodyDiv w:val="1"/>
      <w:marLeft w:val="0"/>
      <w:marRight w:val="0"/>
      <w:marTop w:val="0"/>
      <w:marBottom w:val="0"/>
      <w:divBdr>
        <w:top w:val="none" w:sz="0" w:space="0" w:color="auto"/>
        <w:left w:val="none" w:sz="0" w:space="0" w:color="auto"/>
        <w:bottom w:val="none" w:sz="0" w:space="0" w:color="auto"/>
        <w:right w:val="none" w:sz="0" w:space="0" w:color="auto"/>
      </w:divBdr>
    </w:div>
    <w:div w:id="417867591">
      <w:bodyDiv w:val="1"/>
      <w:marLeft w:val="0"/>
      <w:marRight w:val="0"/>
      <w:marTop w:val="0"/>
      <w:marBottom w:val="0"/>
      <w:divBdr>
        <w:top w:val="none" w:sz="0" w:space="0" w:color="auto"/>
        <w:left w:val="none" w:sz="0" w:space="0" w:color="auto"/>
        <w:bottom w:val="none" w:sz="0" w:space="0" w:color="auto"/>
        <w:right w:val="none" w:sz="0" w:space="0" w:color="auto"/>
      </w:divBdr>
      <w:divsChild>
        <w:div w:id="1284075338">
          <w:marLeft w:val="0"/>
          <w:marRight w:val="0"/>
          <w:marTop w:val="0"/>
          <w:marBottom w:val="0"/>
          <w:divBdr>
            <w:top w:val="none" w:sz="0" w:space="0" w:color="auto"/>
            <w:left w:val="none" w:sz="0" w:space="0" w:color="auto"/>
            <w:bottom w:val="none" w:sz="0" w:space="0" w:color="auto"/>
            <w:right w:val="none" w:sz="0" w:space="0" w:color="auto"/>
          </w:divBdr>
        </w:div>
        <w:div w:id="446654954">
          <w:marLeft w:val="0"/>
          <w:marRight w:val="0"/>
          <w:marTop w:val="0"/>
          <w:marBottom w:val="0"/>
          <w:divBdr>
            <w:top w:val="none" w:sz="0" w:space="0" w:color="auto"/>
            <w:left w:val="none" w:sz="0" w:space="0" w:color="auto"/>
            <w:bottom w:val="none" w:sz="0" w:space="0" w:color="auto"/>
            <w:right w:val="none" w:sz="0" w:space="0" w:color="auto"/>
          </w:divBdr>
        </w:div>
        <w:div w:id="1264917344">
          <w:marLeft w:val="0"/>
          <w:marRight w:val="0"/>
          <w:marTop w:val="0"/>
          <w:marBottom w:val="0"/>
          <w:divBdr>
            <w:top w:val="none" w:sz="0" w:space="0" w:color="auto"/>
            <w:left w:val="none" w:sz="0" w:space="0" w:color="auto"/>
            <w:bottom w:val="none" w:sz="0" w:space="0" w:color="auto"/>
            <w:right w:val="none" w:sz="0" w:space="0" w:color="auto"/>
          </w:divBdr>
        </w:div>
        <w:div w:id="1324553600">
          <w:marLeft w:val="0"/>
          <w:marRight w:val="0"/>
          <w:marTop w:val="0"/>
          <w:marBottom w:val="0"/>
          <w:divBdr>
            <w:top w:val="none" w:sz="0" w:space="0" w:color="auto"/>
            <w:left w:val="none" w:sz="0" w:space="0" w:color="auto"/>
            <w:bottom w:val="none" w:sz="0" w:space="0" w:color="auto"/>
            <w:right w:val="none" w:sz="0" w:space="0" w:color="auto"/>
          </w:divBdr>
        </w:div>
        <w:div w:id="1662155605">
          <w:marLeft w:val="0"/>
          <w:marRight w:val="0"/>
          <w:marTop w:val="0"/>
          <w:marBottom w:val="0"/>
          <w:divBdr>
            <w:top w:val="none" w:sz="0" w:space="0" w:color="auto"/>
            <w:left w:val="none" w:sz="0" w:space="0" w:color="auto"/>
            <w:bottom w:val="none" w:sz="0" w:space="0" w:color="auto"/>
            <w:right w:val="none" w:sz="0" w:space="0" w:color="auto"/>
          </w:divBdr>
        </w:div>
        <w:div w:id="152331713">
          <w:marLeft w:val="0"/>
          <w:marRight w:val="0"/>
          <w:marTop w:val="0"/>
          <w:marBottom w:val="0"/>
          <w:divBdr>
            <w:top w:val="none" w:sz="0" w:space="0" w:color="auto"/>
            <w:left w:val="none" w:sz="0" w:space="0" w:color="auto"/>
            <w:bottom w:val="none" w:sz="0" w:space="0" w:color="auto"/>
            <w:right w:val="none" w:sz="0" w:space="0" w:color="auto"/>
          </w:divBdr>
        </w:div>
        <w:div w:id="1200165748">
          <w:marLeft w:val="0"/>
          <w:marRight w:val="0"/>
          <w:marTop w:val="0"/>
          <w:marBottom w:val="0"/>
          <w:divBdr>
            <w:top w:val="none" w:sz="0" w:space="0" w:color="auto"/>
            <w:left w:val="none" w:sz="0" w:space="0" w:color="auto"/>
            <w:bottom w:val="none" w:sz="0" w:space="0" w:color="auto"/>
            <w:right w:val="none" w:sz="0" w:space="0" w:color="auto"/>
          </w:divBdr>
        </w:div>
        <w:div w:id="1200315792">
          <w:marLeft w:val="0"/>
          <w:marRight w:val="0"/>
          <w:marTop w:val="0"/>
          <w:marBottom w:val="0"/>
          <w:divBdr>
            <w:top w:val="none" w:sz="0" w:space="0" w:color="auto"/>
            <w:left w:val="none" w:sz="0" w:space="0" w:color="auto"/>
            <w:bottom w:val="none" w:sz="0" w:space="0" w:color="auto"/>
            <w:right w:val="none" w:sz="0" w:space="0" w:color="auto"/>
          </w:divBdr>
        </w:div>
        <w:div w:id="104926472">
          <w:marLeft w:val="0"/>
          <w:marRight w:val="0"/>
          <w:marTop w:val="0"/>
          <w:marBottom w:val="0"/>
          <w:divBdr>
            <w:top w:val="none" w:sz="0" w:space="0" w:color="auto"/>
            <w:left w:val="none" w:sz="0" w:space="0" w:color="auto"/>
            <w:bottom w:val="none" w:sz="0" w:space="0" w:color="auto"/>
            <w:right w:val="none" w:sz="0" w:space="0" w:color="auto"/>
          </w:divBdr>
        </w:div>
        <w:div w:id="1821458152">
          <w:marLeft w:val="0"/>
          <w:marRight w:val="0"/>
          <w:marTop w:val="0"/>
          <w:marBottom w:val="0"/>
          <w:divBdr>
            <w:top w:val="none" w:sz="0" w:space="0" w:color="auto"/>
            <w:left w:val="none" w:sz="0" w:space="0" w:color="auto"/>
            <w:bottom w:val="none" w:sz="0" w:space="0" w:color="auto"/>
            <w:right w:val="none" w:sz="0" w:space="0" w:color="auto"/>
          </w:divBdr>
        </w:div>
        <w:div w:id="1558130857">
          <w:marLeft w:val="0"/>
          <w:marRight w:val="0"/>
          <w:marTop w:val="0"/>
          <w:marBottom w:val="0"/>
          <w:divBdr>
            <w:top w:val="none" w:sz="0" w:space="0" w:color="auto"/>
            <w:left w:val="none" w:sz="0" w:space="0" w:color="auto"/>
            <w:bottom w:val="none" w:sz="0" w:space="0" w:color="auto"/>
            <w:right w:val="none" w:sz="0" w:space="0" w:color="auto"/>
          </w:divBdr>
        </w:div>
        <w:div w:id="1779063716">
          <w:marLeft w:val="0"/>
          <w:marRight w:val="0"/>
          <w:marTop w:val="0"/>
          <w:marBottom w:val="0"/>
          <w:divBdr>
            <w:top w:val="none" w:sz="0" w:space="0" w:color="auto"/>
            <w:left w:val="none" w:sz="0" w:space="0" w:color="auto"/>
            <w:bottom w:val="none" w:sz="0" w:space="0" w:color="auto"/>
            <w:right w:val="none" w:sz="0" w:space="0" w:color="auto"/>
          </w:divBdr>
        </w:div>
        <w:div w:id="889994208">
          <w:marLeft w:val="0"/>
          <w:marRight w:val="0"/>
          <w:marTop w:val="0"/>
          <w:marBottom w:val="0"/>
          <w:divBdr>
            <w:top w:val="none" w:sz="0" w:space="0" w:color="auto"/>
            <w:left w:val="none" w:sz="0" w:space="0" w:color="auto"/>
            <w:bottom w:val="none" w:sz="0" w:space="0" w:color="auto"/>
            <w:right w:val="none" w:sz="0" w:space="0" w:color="auto"/>
          </w:divBdr>
        </w:div>
        <w:div w:id="620262142">
          <w:marLeft w:val="0"/>
          <w:marRight w:val="0"/>
          <w:marTop w:val="0"/>
          <w:marBottom w:val="0"/>
          <w:divBdr>
            <w:top w:val="none" w:sz="0" w:space="0" w:color="auto"/>
            <w:left w:val="none" w:sz="0" w:space="0" w:color="auto"/>
            <w:bottom w:val="none" w:sz="0" w:space="0" w:color="auto"/>
            <w:right w:val="none" w:sz="0" w:space="0" w:color="auto"/>
          </w:divBdr>
        </w:div>
      </w:divsChild>
    </w:div>
    <w:div w:id="450131529">
      <w:bodyDiv w:val="1"/>
      <w:marLeft w:val="0"/>
      <w:marRight w:val="0"/>
      <w:marTop w:val="0"/>
      <w:marBottom w:val="0"/>
      <w:divBdr>
        <w:top w:val="none" w:sz="0" w:space="0" w:color="auto"/>
        <w:left w:val="none" w:sz="0" w:space="0" w:color="auto"/>
        <w:bottom w:val="none" w:sz="0" w:space="0" w:color="auto"/>
        <w:right w:val="none" w:sz="0" w:space="0" w:color="auto"/>
      </w:divBdr>
    </w:div>
    <w:div w:id="503978293">
      <w:bodyDiv w:val="1"/>
      <w:marLeft w:val="0"/>
      <w:marRight w:val="0"/>
      <w:marTop w:val="0"/>
      <w:marBottom w:val="0"/>
      <w:divBdr>
        <w:top w:val="none" w:sz="0" w:space="0" w:color="auto"/>
        <w:left w:val="none" w:sz="0" w:space="0" w:color="auto"/>
        <w:bottom w:val="none" w:sz="0" w:space="0" w:color="auto"/>
        <w:right w:val="none" w:sz="0" w:space="0" w:color="auto"/>
      </w:divBdr>
    </w:div>
    <w:div w:id="654991101">
      <w:bodyDiv w:val="1"/>
      <w:marLeft w:val="0"/>
      <w:marRight w:val="0"/>
      <w:marTop w:val="0"/>
      <w:marBottom w:val="0"/>
      <w:divBdr>
        <w:top w:val="none" w:sz="0" w:space="0" w:color="auto"/>
        <w:left w:val="none" w:sz="0" w:space="0" w:color="auto"/>
        <w:bottom w:val="none" w:sz="0" w:space="0" w:color="auto"/>
        <w:right w:val="none" w:sz="0" w:space="0" w:color="auto"/>
      </w:divBdr>
    </w:div>
    <w:div w:id="664473958">
      <w:bodyDiv w:val="1"/>
      <w:marLeft w:val="0"/>
      <w:marRight w:val="0"/>
      <w:marTop w:val="0"/>
      <w:marBottom w:val="0"/>
      <w:divBdr>
        <w:top w:val="none" w:sz="0" w:space="0" w:color="auto"/>
        <w:left w:val="none" w:sz="0" w:space="0" w:color="auto"/>
        <w:bottom w:val="none" w:sz="0" w:space="0" w:color="auto"/>
        <w:right w:val="none" w:sz="0" w:space="0" w:color="auto"/>
      </w:divBdr>
      <w:divsChild>
        <w:div w:id="268126458">
          <w:marLeft w:val="0"/>
          <w:marRight w:val="0"/>
          <w:marTop w:val="0"/>
          <w:marBottom w:val="0"/>
          <w:divBdr>
            <w:top w:val="none" w:sz="0" w:space="0" w:color="auto"/>
            <w:left w:val="none" w:sz="0" w:space="0" w:color="auto"/>
            <w:bottom w:val="none" w:sz="0" w:space="0" w:color="auto"/>
            <w:right w:val="none" w:sz="0" w:space="0" w:color="auto"/>
          </w:divBdr>
        </w:div>
        <w:div w:id="869102527">
          <w:marLeft w:val="0"/>
          <w:marRight w:val="0"/>
          <w:marTop w:val="0"/>
          <w:marBottom w:val="0"/>
          <w:divBdr>
            <w:top w:val="none" w:sz="0" w:space="0" w:color="auto"/>
            <w:left w:val="none" w:sz="0" w:space="0" w:color="auto"/>
            <w:bottom w:val="none" w:sz="0" w:space="0" w:color="auto"/>
            <w:right w:val="none" w:sz="0" w:space="0" w:color="auto"/>
          </w:divBdr>
        </w:div>
        <w:div w:id="538783648">
          <w:marLeft w:val="0"/>
          <w:marRight w:val="0"/>
          <w:marTop w:val="0"/>
          <w:marBottom w:val="0"/>
          <w:divBdr>
            <w:top w:val="none" w:sz="0" w:space="0" w:color="auto"/>
            <w:left w:val="none" w:sz="0" w:space="0" w:color="auto"/>
            <w:bottom w:val="none" w:sz="0" w:space="0" w:color="auto"/>
            <w:right w:val="none" w:sz="0" w:space="0" w:color="auto"/>
          </w:divBdr>
        </w:div>
      </w:divsChild>
    </w:div>
    <w:div w:id="713118710">
      <w:bodyDiv w:val="1"/>
      <w:marLeft w:val="0"/>
      <w:marRight w:val="0"/>
      <w:marTop w:val="0"/>
      <w:marBottom w:val="0"/>
      <w:divBdr>
        <w:top w:val="none" w:sz="0" w:space="0" w:color="auto"/>
        <w:left w:val="none" w:sz="0" w:space="0" w:color="auto"/>
        <w:bottom w:val="none" w:sz="0" w:space="0" w:color="auto"/>
        <w:right w:val="none" w:sz="0" w:space="0" w:color="auto"/>
      </w:divBdr>
      <w:divsChild>
        <w:div w:id="2064986377">
          <w:marLeft w:val="0"/>
          <w:marRight w:val="0"/>
          <w:marTop w:val="0"/>
          <w:marBottom w:val="0"/>
          <w:divBdr>
            <w:top w:val="none" w:sz="0" w:space="0" w:color="auto"/>
            <w:left w:val="none" w:sz="0" w:space="0" w:color="auto"/>
            <w:bottom w:val="none" w:sz="0" w:space="0" w:color="auto"/>
            <w:right w:val="none" w:sz="0" w:space="0" w:color="auto"/>
          </w:divBdr>
        </w:div>
        <w:div w:id="711196773">
          <w:marLeft w:val="0"/>
          <w:marRight w:val="0"/>
          <w:marTop w:val="0"/>
          <w:marBottom w:val="0"/>
          <w:divBdr>
            <w:top w:val="none" w:sz="0" w:space="0" w:color="auto"/>
            <w:left w:val="none" w:sz="0" w:space="0" w:color="auto"/>
            <w:bottom w:val="none" w:sz="0" w:space="0" w:color="auto"/>
            <w:right w:val="none" w:sz="0" w:space="0" w:color="auto"/>
          </w:divBdr>
        </w:div>
        <w:div w:id="1003699984">
          <w:marLeft w:val="0"/>
          <w:marRight w:val="0"/>
          <w:marTop w:val="0"/>
          <w:marBottom w:val="0"/>
          <w:divBdr>
            <w:top w:val="none" w:sz="0" w:space="0" w:color="auto"/>
            <w:left w:val="none" w:sz="0" w:space="0" w:color="auto"/>
            <w:bottom w:val="none" w:sz="0" w:space="0" w:color="auto"/>
            <w:right w:val="none" w:sz="0" w:space="0" w:color="auto"/>
          </w:divBdr>
        </w:div>
        <w:div w:id="1881702155">
          <w:marLeft w:val="0"/>
          <w:marRight w:val="0"/>
          <w:marTop w:val="0"/>
          <w:marBottom w:val="0"/>
          <w:divBdr>
            <w:top w:val="none" w:sz="0" w:space="0" w:color="auto"/>
            <w:left w:val="none" w:sz="0" w:space="0" w:color="auto"/>
            <w:bottom w:val="none" w:sz="0" w:space="0" w:color="auto"/>
            <w:right w:val="none" w:sz="0" w:space="0" w:color="auto"/>
          </w:divBdr>
        </w:div>
        <w:div w:id="2000423341">
          <w:marLeft w:val="0"/>
          <w:marRight w:val="0"/>
          <w:marTop w:val="0"/>
          <w:marBottom w:val="0"/>
          <w:divBdr>
            <w:top w:val="none" w:sz="0" w:space="0" w:color="auto"/>
            <w:left w:val="none" w:sz="0" w:space="0" w:color="auto"/>
            <w:bottom w:val="none" w:sz="0" w:space="0" w:color="auto"/>
            <w:right w:val="none" w:sz="0" w:space="0" w:color="auto"/>
          </w:divBdr>
        </w:div>
        <w:div w:id="1034233746">
          <w:marLeft w:val="0"/>
          <w:marRight w:val="0"/>
          <w:marTop w:val="0"/>
          <w:marBottom w:val="0"/>
          <w:divBdr>
            <w:top w:val="none" w:sz="0" w:space="0" w:color="auto"/>
            <w:left w:val="none" w:sz="0" w:space="0" w:color="auto"/>
            <w:bottom w:val="none" w:sz="0" w:space="0" w:color="auto"/>
            <w:right w:val="none" w:sz="0" w:space="0" w:color="auto"/>
          </w:divBdr>
        </w:div>
        <w:div w:id="819228407">
          <w:marLeft w:val="0"/>
          <w:marRight w:val="0"/>
          <w:marTop w:val="0"/>
          <w:marBottom w:val="0"/>
          <w:divBdr>
            <w:top w:val="none" w:sz="0" w:space="0" w:color="auto"/>
            <w:left w:val="none" w:sz="0" w:space="0" w:color="auto"/>
            <w:bottom w:val="none" w:sz="0" w:space="0" w:color="auto"/>
            <w:right w:val="none" w:sz="0" w:space="0" w:color="auto"/>
          </w:divBdr>
        </w:div>
      </w:divsChild>
    </w:div>
    <w:div w:id="1087387197">
      <w:bodyDiv w:val="1"/>
      <w:marLeft w:val="0"/>
      <w:marRight w:val="0"/>
      <w:marTop w:val="0"/>
      <w:marBottom w:val="0"/>
      <w:divBdr>
        <w:top w:val="none" w:sz="0" w:space="0" w:color="auto"/>
        <w:left w:val="none" w:sz="0" w:space="0" w:color="auto"/>
        <w:bottom w:val="none" w:sz="0" w:space="0" w:color="auto"/>
        <w:right w:val="none" w:sz="0" w:space="0" w:color="auto"/>
      </w:divBdr>
    </w:div>
    <w:div w:id="1213543474">
      <w:bodyDiv w:val="1"/>
      <w:marLeft w:val="0"/>
      <w:marRight w:val="0"/>
      <w:marTop w:val="0"/>
      <w:marBottom w:val="0"/>
      <w:divBdr>
        <w:top w:val="none" w:sz="0" w:space="0" w:color="auto"/>
        <w:left w:val="none" w:sz="0" w:space="0" w:color="auto"/>
        <w:bottom w:val="none" w:sz="0" w:space="0" w:color="auto"/>
        <w:right w:val="none" w:sz="0" w:space="0" w:color="auto"/>
      </w:divBdr>
    </w:div>
    <w:div w:id="1245339359">
      <w:bodyDiv w:val="1"/>
      <w:marLeft w:val="0"/>
      <w:marRight w:val="0"/>
      <w:marTop w:val="0"/>
      <w:marBottom w:val="0"/>
      <w:divBdr>
        <w:top w:val="none" w:sz="0" w:space="0" w:color="auto"/>
        <w:left w:val="none" w:sz="0" w:space="0" w:color="auto"/>
        <w:bottom w:val="none" w:sz="0" w:space="0" w:color="auto"/>
        <w:right w:val="none" w:sz="0" w:space="0" w:color="auto"/>
      </w:divBdr>
    </w:div>
    <w:div w:id="1303539521">
      <w:bodyDiv w:val="1"/>
      <w:marLeft w:val="0"/>
      <w:marRight w:val="0"/>
      <w:marTop w:val="0"/>
      <w:marBottom w:val="0"/>
      <w:divBdr>
        <w:top w:val="none" w:sz="0" w:space="0" w:color="auto"/>
        <w:left w:val="none" w:sz="0" w:space="0" w:color="auto"/>
        <w:bottom w:val="none" w:sz="0" w:space="0" w:color="auto"/>
        <w:right w:val="none" w:sz="0" w:space="0" w:color="auto"/>
      </w:divBdr>
    </w:div>
    <w:div w:id="1319308129">
      <w:bodyDiv w:val="1"/>
      <w:marLeft w:val="0"/>
      <w:marRight w:val="0"/>
      <w:marTop w:val="0"/>
      <w:marBottom w:val="0"/>
      <w:divBdr>
        <w:top w:val="none" w:sz="0" w:space="0" w:color="auto"/>
        <w:left w:val="none" w:sz="0" w:space="0" w:color="auto"/>
        <w:bottom w:val="none" w:sz="0" w:space="0" w:color="auto"/>
        <w:right w:val="none" w:sz="0" w:space="0" w:color="auto"/>
      </w:divBdr>
    </w:div>
    <w:div w:id="1319771896">
      <w:bodyDiv w:val="1"/>
      <w:marLeft w:val="0"/>
      <w:marRight w:val="0"/>
      <w:marTop w:val="0"/>
      <w:marBottom w:val="0"/>
      <w:divBdr>
        <w:top w:val="none" w:sz="0" w:space="0" w:color="auto"/>
        <w:left w:val="none" w:sz="0" w:space="0" w:color="auto"/>
        <w:bottom w:val="none" w:sz="0" w:space="0" w:color="auto"/>
        <w:right w:val="none" w:sz="0" w:space="0" w:color="auto"/>
      </w:divBdr>
    </w:div>
    <w:div w:id="1529174223">
      <w:bodyDiv w:val="1"/>
      <w:marLeft w:val="0"/>
      <w:marRight w:val="0"/>
      <w:marTop w:val="0"/>
      <w:marBottom w:val="0"/>
      <w:divBdr>
        <w:top w:val="none" w:sz="0" w:space="0" w:color="auto"/>
        <w:left w:val="none" w:sz="0" w:space="0" w:color="auto"/>
        <w:bottom w:val="none" w:sz="0" w:space="0" w:color="auto"/>
        <w:right w:val="none" w:sz="0" w:space="0" w:color="auto"/>
      </w:divBdr>
    </w:div>
    <w:div w:id="1560245622">
      <w:bodyDiv w:val="1"/>
      <w:marLeft w:val="0"/>
      <w:marRight w:val="0"/>
      <w:marTop w:val="0"/>
      <w:marBottom w:val="0"/>
      <w:divBdr>
        <w:top w:val="none" w:sz="0" w:space="0" w:color="auto"/>
        <w:left w:val="none" w:sz="0" w:space="0" w:color="auto"/>
        <w:bottom w:val="none" w:sz="0" w:space="0" w:color="auto"/>
        <w:right w:val="none" w:sz="0" w:space="0" w:color="auto"/>
      </w:divBdr>
    </w:div>
    <w:div w:id="1561482213">
      <w:bodyDiv w:val="1"/>
      <w:marLeft w:val="0"/>
      <w:marRight w:val="0"/>
      <w:marTop w:val="0"/>
      <w:marBottom w:val="0"/>
      <w:divBdr>
        <w:top w:val="none" w:sz="0" w:space="0" w:color="auto"/>
        <w:left w:val="none" w:sz="0" w:space="0" w:color="auto"/>
        <w:bottom w:val="none" w:sz="0" w:space="0" w:color="auto"/>
        <w:right w:val="none" w:sz="0" w:space="0" w:color="auto"/>
      </w:divBdr>
    </w:div>
    <w:div w:id="1679693712">
      <w:bodyDiv w:val="1"/>
      <w:marLeft w:val="0"/>
      <w:marRight w:val="0"/>
      <w:marTop w:val="0"/>
      <w:marBottom w:val="0"/>
      <w:divBdr>
        <w:top w:val="none" w:sz="0" w:space="0" w:color="auto"/>
        <w:left w:val="none" w:sz="0" w:space="0" w:color="auto"/>
        <w:bottom w:val="none" w:sz="0" w:space="0" w:color="auto"/>
        <w:right w:val="none" w:sz="0" w:space="0" w:color="auto"/>
      </w:divBdr>
    </w:div>
    <w:div w:id="1692340389">
      <w:bodyDiv w:val="1"/>
      <w:marLeft w:val="0"/>
      <w:marRight w:val="0"/>
      <w:marTop w:val="0"/>
      <w:marBottom w:val="0"/>
      <w:divBdr>
        <w:top w:val="none" w:sz="0" w:space="0" w:color="auto"/>
        <w:left w:val="none" w:sz="0" w:space="0" w:color="auto"/>
        <w:bottom w:val="none" w:sz="0" w:space="0" w:color="auto"/>
        <w:right w:val="none" w:sz="0" w:space="0" w:color="auto"/>
      </w:divBdr>
      <w:divsChild>
        <w:div w:id="1276016510">
          <w:marLeft w:val="0"/>
          <w:marRight w:val="0"/>
          <w:marTop w:val="0"/>
          <w:marBottom w:val="0"/>
          <w:divBdr>
            <w:top w:val="none" w:sz="0" w:space="0" w:color="auto"/>
            <w:left w:val="none" w:sz="0" w:space="0" w:color="auto"/>
            <w:bottom w:val="none" w:sz="0" w:space="0" w:color="auto"/>
            <w:right w:val="none" w:sz="0" w:space="0" w:color="auto"/>
          </w:divBdr>
        </w:div>
        <w:div w:id="1066949808">
          <w:marLeft w:val="0"/>
          <w:marRight w:val="0"/>
          <w:marTop w:val="0"/>
          <w:marBottom w:val="0"/>
          <w:divBdr>
            <w:top w:val="none" w:sz="0" w:space="0" w:color="auto"/>
            <w:left w:val="none" w:sz="0" w:space="0" w:color="auto"/>
            <w:bottom w:val="none" w:sz="0" w:space="0" w:color="auto"/>
            <w:right w:val="none" w:sz="0" w:space="0" w:color="auto"/>
          </w:divBdr>
        </w:div>
        <w:div w:id="1682506191">
          <w:marLeft w:val="0"/>
          <w:marRight w:val="0"/>
          <w:marTop w:val="0"/>
          <w:marBottom w:val="0"/>
          <w:divBdr>
            <w:top w:val="none" w:sz="0" w:space="0" w:color="auto"/>
            <w:left w:val="none" w:sz="0" w:space="0" w:color="auto"/>
            <w:bottom w:val="none" w:sz="0" w:space="0" w:color="auto"/>
            <w:right w:val="none" w:sz="0" w:space="0" w:color="auto"/>
          </w:divBdr>
        </w:div>
        <w:div w:id="1835025929">
          <w:marLeft w:val="0"/>
          <w:marRight w:val="0"/>
          <w:marTop w:val="0"/>
          <w:marBottom w:val="0"/>
          <w:divBdr>
            <w:top w:val="none" w:sz="0" w:space="0" w:color="auto"/>
            <w:left w:val="none" w:sz="0" w:space="0" w:color="auto"/>
            <w:bottom w:val="none" w:sz="0" w:space="0" w:color="auto"/>
            <w:right w:val="none" w:sz="0" w:space="0" w:color="auto"/>
          </w:divBdr>
        </w:div>
        <w:div w:id="1529373425">
          <w:marLeft w:val="0"/>
          <w:marRight w:val="0"/>
          <w:marTop w:val="0"/>
          <w:marBottom w:val="0"/>
          <w:divBdr>
            <w:top w:val="none" w:sz="0" w:space="0" w:color="auto"/>
            <w:left w:val="none" w:sz="0" w:space="0" w:color="auto"/>
            <w:bottom w:val="none" w:sz="0" w:space="0" w:color="auto"/>
            <w:right w:val="none" w:sz="0" w:space="0" w:color="auto"/>
          </w:divBdr>
        </w:div>
        <w:div w:id="1844389617">
          <w:marLeft w:val="0"/>
          <w:marRight w:val="0"/>
          <w:marTop w:val="0"/>
          <w:marBottom w:val="0"/>
          <w:divBdr>
            <w:top w:val="none" w:sz="0" w:space="0" w:color="auto"/>
            <w:left w:val="none" w:sz="0" w:space="0" w:color="auto"/>
            <w:bottom w:val="none" w:sz="0" w:space="0" w:color="auto"/>
            <w:right w:val="none" w:sz="0" w:space="0" w:color="auto"/>
          </w:divBdr>
        </w:div>
        <w:div w:id="297995673">
          <w:marLeft w:val="0"/>
          <w:marRight w:val="0"/>
          <w:marTop w:val="0"/>
          <w:marBottom w:val="0"/>
          <w:divBdr>
            <w:top w:val="none" w:sz="0" w:space="0" w:color="auto"/>
            <w:left w:val="none" w:sz="0" w:space="0" w:color="auto"/>
            <w:bottom w:val="none" w:sz="0" w:space="0" w:color="auto"/>
            <w:right w:val="none" w:sz="0" w:space="0" w:color="auto"/>
          </w:divBdr>
        </w:div>
        <w:div w:id="697319624">
          <w:marLeft w:val="0"/>
          <w:marRight w:val="0"/>
          <w:marTop w:val="0"/>
          <w:marBottom w:val="0"/>
          <w:divBdr>
            <w:top w:val="none" w:sz="0" w:space="0" w:color="auto"/>
            <w:left w:val="none" w:sz="0" w:space="0" w:color="auto"/>
            <w:bottom w:val="none" w:sz="0" w:space="0" w:color="auto"/>
            <w:right w:val="none" w:sz="0" w:space="0" w:color="auto"/>
          </w:divBdr>
        </w:div>
      </w:divsChild>
    </w:div>
    <w:div w:id="1716344801">
      <w:bodyDiv w:val="1"/>
      <w:marLeft w:val="0"/>
      <w:marRight w:val="0"/>
      <w:marTop w:val="0"/>
      <w:marBottom w:val="0"/>
      <w:divBdr>
        <w:top w:val="none" w:sz="0" w:space="0" w:color="auto"/>
        <w:left w:val="none" w:sz="0" w:space="0" w:color="auto"/>
        <w:bottom w:val="none" w:sz="0" w:space="0" w:color="auto"/>
        <w:right w:val="none" w:sz="0" w:space="0" w:color="auto"/>
      </w:divBdr>
    </w:div>
    <w:div w:id="1771926963">
      <w:bodyDiv w:val="1"/>
      <w:marLeft w:val="0"/>
      <w:marRight w:val="0"/>
      <w:marTop w:val="0"/>
      <w:marBottom w:val="0"/>
      <w:divBdr>
        <w:top w:val="none" w:sz="0" w:space="0" w:color="auto"/>
        <w:left w:val="none" w:sz="0" w:space="0" w:color="auto"/>
        <w:bottom w:val="none" w:sz="0" w:space="0" w:color="auto"/>
        <w:right w:val="none" w:sz="0" w:space="0" w:color="auto"/>
      </w:divBdr>
    </w:div>
    <w:div w:id="1918128081">
      <w:bodyDiv w:val="1"/>
      <w:marLeft w:val="0"/>
      <w:marRight w:val="0"/>
      <w:marTop w:val="0"/>
      <w:marBottom w:val="0"/>
      <w:divBdr>
        <w:top w:val="none" w:sz="0" w:space="0" w:color="auto"/>
        <w:left w:val="none" w:sz="0" w:space="0" w:color="auto"/>
        <w:bottom w:val="none" w:sz="0" w:space="0" w:color="auto"/>
        <w:right w:val="none" w:sz="0" w:space="0" w:color="auto"/>
      </w:divBdr>
    </w:div>
    <w:div w:id="2018576424">
      <w:bodyDiv w:val="1"/>
      <w:marLeft w:val="0"/>
      <w:marRight w:val="0"/>
      <w:marTop w:val="0"/>
      <w:marBottom w:val="0"/>
      <w:divBdr>
        <w:top w:val="none" w:sz="0" w:space="0" w:color="auto"/>
        <w:left w:val="none" w:sz="0" w:space="0" w:color="auto"/>
        <w:bottom w:val="none" w:sz="0" w:space="0" w:color="auto"/>
        <w:right w:val="none" w:sz="0" w:space="0" w:color="auto"/>
      </w:divBdr>
    </w:div>
    <w:div w:id="204571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72E1FC788FBB468B72496395CCD1A4" ma:contentTypeVersion="10" ma:contentTypeDescription="Create a new document." ma:contentTypeScope="" ma:versionID="6d44df2888f7071954b46d2680ffb998">
  <xsd:schema xmlns:xsd="http://www.w3.org/2001/XMLSchema" xmlns:xs="http://www.w3.org/2001/XMLSchema" xmlns:p="http://schemas.microsoft.com/office/2006/metadata/properties" xmlns:ns2="68e2883c-e227-4bde-bcc1-9076db79c713" xmlns:ns3="63dcec3c-c2b0-4216-adfc-142ee1682c94" targetNamespace="http://schemas.microsoft.com/office/2006/metadata/properties" ma:root="true" ma:fieldsID="79a83b4253327ae10eed597460a74cca" ns2:_="" ns3:_="">
    <xsd:import namespace="68e2883c-e227-4bde-bcc1-9076db79c713"/>
    <xsd:import namespace="63dcec3c-c2b0-4216-adfc-142ee1682c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2883c-e227-4bde-bcc1-9076db79c7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dcec3c-c2b0-4216-adfc-142ee1682c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8C9DE3-68C8-E447-AFEC-C656BB88156C}">
  <ds:schemaRefs>
    <ds:schemaRef ds:uri="http://schemas.openxmlformats.org/officeDocument/2006/bibliography"/>
  </ds:schemaRefs>
</ds:datastoreItem>
</file>

<file path=customXml/itemProps2.xml><?xml version="1.0" encoding="utf-8"?>
<ds:datastoreItem xmlns:ds="http://schemas.openxmlformats.org/officeDocument/2006/customXml" ds:itemID="{2E2EC406-77CD-40CF-A0D6-7FFB1C95FDB3}">
  <ds:schemaRefs>
    <ds:schemaRef ds:uri="http://schemas.microsoft.com/sharepoint/v3/contenttype/forms"/>
  </ds:schemaRefs>
</ds:datastoreItem>
</file>

<file path=customXml/itemProps3.xml><?xml version="1.0" encoding="utf-8"?>
<ds:datastoreItem xmlns:ds="http://schemas.openxmlformats.org/officeDocument/2006/customXml" ds:itemID="{9C23254F-1858-46DA-A4B3-8F14D62403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129D55-371B-4C95-B5C8-703722860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2883c-e227-4bde-bcc1-9076db79c713"/>
    <ds:schemaRef ds:uri="63dcec3c-c2b0-4216-adfc-142ee1682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8045</Words>
  <Characters>44490</Characters>
  <Application>Microsoft Office Word</Application>
  <DocSecurity>0</DocSecurity>
  <Lines>1059</Lines>
  <Paragraphs>416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2026-05-26T23:50:00Z</dcterms:created>
  <dcterms:modified xsi:type="dcterms:W3CDTF">2026-06-05T23:11:00Z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ContentTypeId">
    <vt:lpwstr>0x0101005472E1FC788FBB468B72496395CCD1A4</vt:lpwstr>
  </property>
  <property fmtid="{D5CDD505-2E9C-101B-9397-08002B2CF9AE}" pid="4" name="NSCPROP_SA">
    <vt:lpwstr>C:\Users\Admin\Desktop\CALIFORNIA\07.MBCP,SVCE 입찰\SVCEMBCP_JointRFO_TermSheet_Samsung Glover.docx</vt:lpwstr>
  </property>
</Properties>
</file>